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019C" w:rsidRDefault="00EA019C">
      <w:pPr>
        <w:pStyle w:val="ConsPlusTitlePage"/>
      </w:pPr>
      <w:r>
        <w:t xml:space="preserve">Документ предоставлен </w:t>
      </w:r>
      <w:hyperlink r:id="rId5">
        <w:r>
          <w:rPr>
            <w:color w:val="0000FF"/>
          </w:rPr>
          <w:t>КонсультантПлюс</w:t>
        </w:r>
      </w:hyperlink>
      <w:r>
        <w:br/>
      </w:r>
    </w:p>
    <w:p w:rsidR="00EA019C" w:rsidRDefault="00EA019C">
      <w:pPr>
        <w:pStyle w:val="ConsPlusNormal"/>
        <w:jc w:val="both"/>
        <w:outlineLvl w:val="0"/>
      </w:pPr>
    </w:p>
    <w:p w:rsidR="00EA019C" w:rsidRDefault="00EA019C">
      <w:pPr>
        <w:pStyle w:val="ConsPlusNormal"/>
        <w:jc w:val="right"/>
        <w:outlineLvl w:val="0"/>
      </w:pPr>
      <w:r>
        <w:t>Утвержден</w:t>
      </w:r>
    </w:p>
    <w:p w:rsidR="00EA019C" w:rsidRDefault="00EA019C">
      <w:pPr>
        <w:pStyle w:val="ConsPlusNormal"/>
        <w:jc w:val="right"/>
      </w:pPr>
      <w:hyperlink r:id="rId6">
        <w:r>
          <w:rPr>
            <w:color w:val="0000FF"/>
          </w:rPr>
          <w:t>Приказом</w:t>
        </w:r>
      </w:hyperlink>
      <w:r>
        <w:t xml:space="preserve"> Министерства</w:t>
      </w:r>
    </w:p>
    <w:p w:rsidR="00EA019C" w:rsidRDefault="00EA019C">
      <w:pPr>
        <w:pStyle w:val="ConsPlusNormal"/>
        <w:jc w:val="right"/>
      </w:pPr>
      <w:r>
        <w:t>регионального развития</w:t>
      </w:r>
    </w:p>
    <w:p w:rsidR="00EA019C" w:rsidRDefault="00EA019C">
      <w:pPr>
        <w:pStyle w:val="ConsPlusNormal"/>
        <w:jc w:val="right"/>
      </w:pPr>
      <w:r>
        <w:t>Российской Федерации</w:t>
      </w:r>
    </w:p>
    <w:p w:rsidR="00EA019C" w:rsidRDefault="00EA019C">
      <w:pPr>
        <w:pStyle w:val="ConsPlusNormal"/>
        <w:jc w:val="right"/>
      </w:pPr>
      <w:r>
        <w:t>(Минрегион России)</w:t>
      </w:r>
    </w:p>
    <w:p w:rsidR="00EA019C" w:rsidRDefault="00EA019C">
      <w:pPr>
        <w:pStyle w:val="ConsPlusNormal"/>
        <w:jc w:val="right"/>
      </w:pPr>
      <w:r>
        <w:t>от 27 декабря 2010 г. N 780</w:t>
      </w:r>
    </w:p>
    <w:p w:rsidR="00EA019C" w:rsidRDefault="00EA019C">
      <w:pPr>
        <w:pStyle w:val="ConsPlusNormal"/>
        <w:ind w:firstLine="540"/>
        <w:jc w:val="both"/>
      </w:pPr>
    </w:p>
    <w:p w:rsidR="00EA019C" w:rsidRDefault="00EA019C">
      <w:pPr>
        <w:pStyle w:val="ConsPlusTitle"/>
        <w:jc w:val="center"/>
      </w:pPr>
      <w:r>
        <w:t>СВОД ПРАВИЛ</w:t>
      </w:r>
    </w:p>
    <w:p w:rsidR="00EA019C" w:rsidRDefault="00EA019C">
      <w:pPr>
        <w:pStyle w:val="ConsPlusTitle"/>
        <w:jc w:val="center"/>
      </w:pPr>
    </w:p>
    <w:p w:rsidR="00EA019C" w:rsidRDefault="00EA019C">
      <w:pPr>
        <w:pStyle w:val="ConsPlusTitle"/>
        <w:jc w:val="center"/>
      </w:pPr>
      <w:r>
        <w:t>ГАЗОРАСПРЕДЕЛИТЕЛЬНЫЕ СИСТЕМЫ</w:t>
      </w:r>
    </w:p>
    <w:p w:rsidR="00EA019C" w:rsidRDefault="00EA019C">
      <w:pPr>
        <w:pStyle w:val="ConsPlusTitle"/>
        <w:jc w:val="center"/>
      </w:pPr>
    </w:p>
    <w:p w:rsidR="00EA019C" w:rsidRDefault="00EA019C">
      <w:pPr>
        <w:pStyle w:val="ConsPlusTitle"/>
        <w:jc w:val="center"/>
      </w:pPr>
      <w:r>
        <w:t>АКТУАЛИЗИРОВАННАЯ РЕДАКЦИЯ</w:t>
      </w:r>
    </w:p>
    <w:p w:rsidR="00EA019C" w:rsidRDefault="00EA019C">
      <w:pPr>
        <w:pStyle w:val="ConsPlusTitle"/>
        <w:jc w:val="center"/>
      </w:pPr>
      <w:hyperlink r:id="rId7">
        <w:r>
          <w:rPr>
            <w:color w:val="0000FF"/>
          </w:rPr>
          <w:t>СНиП 42-01-2002</w:t>
        </w:r>
      </w:hyperlink>
    </w:p>
    <w:p w:rsidR="00EA019C" w:rsidRDefault="00EA019C">
      <w:pPr>
        <w:pStyle w:val="ConsPlusTitle"/>
        <w:jc w:val="center"/>
      </w:pPr>
    </w:p>
    <w:p w:rsidR="00EA019C" w:rsidRDefault="00EA019C">
      <w:pPr>
        <w:pStyle w:val="ConsPlusTitle"/>
        <w:jc w:val="center"/>
      </w:pPr>
      <w:r>
        <w:t>Gas distribution systems</w:t>
      </w:r>
    </w:p>
    <w:p w:rsidR="00EA019C" w:rsidRDefault="00EA019C">
      <w:pPr>
        <w:pStyle w:val="ConsPlusTitle"/>
        <w:jc w:val="center"/>
      </w:pPr>
    </w:p>
    <w:p w:rsidR="00EA019C" w:rsidRDefault="00EA019C">
      <w:pPr>
        <w:pStyle w:val="ConsPlusTitle"/>
        <w:jc w:val="center"/>
      </w:pPr>
      <w:r>
        <w:t>СП 62.13330.2011*</w:t>
      </w:r>
    </w:p>
    <w:p w:rsidR="00EA019C" w:rsidRDefault="00EA019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A019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A019C" w:rsidRDefault="00EA019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A019C" w:rsidRDefault="00EA019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A019C" w:rsidRDefault="00EA019C">
            <w:pPr>
              <w:pStyle w:val="ConsPlusNormal"/>
              <w:jc w:val="center"/>
            </w:pPr>
            <w:r>
              <w:rPr>
                <w:color w:val="392C69"/>
              </w:rPr>
              <w:t>Список изменяющих документов</w:t>
            </w:r>
          </w:p>
          <w:p w:rsidR="00EA019C" w:rsidRDefault="00EA019C">
            <w:pPr>
              <w:pStyle w:val="ConsPlusNormal"/>
              <w:jc w:val="center"/>
            </w:pPr>
            <w:r>
              <w:rPr>
                <w:color w:val="392C69"/>
              </w:rPr>
              <w:t xml:space="preserve">(в ред. </w:t>
            </w:r>
            <w:hyperlink r:id="rId8">
              <w:r>
                <w:rPr>
                  <w:color w:val="0000FF"/>
                </w:rPr>
                <w:t>Изменения N 1</w:t>
              </w:r>
            </w:hyperlink>
            <w:r>
              <w:rPr>
                <w:color w:val="392C69"/>
              </w:rPr>
              <w:t xml:space="preserve">, утв. </w:t>
            </w:r>
            <w:hyperlink r:id="rId9">
              <w:r>
                <w:rPr>
                  <w:color w:val="0000FF"/>
                </w:rPr>
                <w:t>Приказом</w:t>
              </w:r>
            </w:hyperlink>
          </w:p>
          <w:p w:rsidR="00EA019C" w:rsidRDefault="00EA019C">
            <w:pPr>
              <w:pStyle w:val="ConsPlusNormal"/>
              <w:jc w:val="center"/>
            </w:pPr>
            <w:r>
              <w:rPr>
                <w:color w:val="392C69"/>
              </w:rPr>
              <w:t>Минрегиона России от 10.12.2012 N 81/ГС,</w:t>
            </w:r>
          </w:p>
          <w:p w:rsidR="00EA019C" w:rsidRDefault="00EA019C">
            <w:pPr>
              <w:pStyle w:val="ConsPlusNormal"/>
              <w:jc w:val="center"/>
            </w:pPr>
            <w:hyperlink r:id="rId10">
              <w:r>
                <w:rPr>
                  <w:color w:val="0000FF"/>
                </w:rPr>
                <w:t>Изменения N 2</w:t>
              </w:r>
            </w:hyperlink>
            <w:r>
              <w:rPr>
                <w:color w:val="392C69"/>
              </w:rPr>
              <w:t xml:space="preserve">, утв. </w:t>
            </w:r>
            <w:hyperlink r:id="rId11">
              <w:r>
                <w:rPr>
                  <w:color w:val="0000FF"/>
                </w:rPr>
                <w:t>Приказом</w:t>
              </w:r>
            </w:hyperlink>
          </w:p>
          <w:p w:rsidR="00EA019C" w:rsidRDefault="00EA019C">
            <w:pPr>
              <w:pStyle w:val="ConsPlusNormal"/>
              <w:jc w:val="center"/>
            </w:pPr>
            <w:r>
              <w:rPr>
                <w:color w:val="392C69"/>
              </w:rPr>
              <w:t>Минстроя России от 03.12.2016 N 878/пр,</w:t>
            </w:r>
          </w:p>
          <w:p w:rsidR="00EA019C" w:rsidRDefault="00EA019C">
            <w:pPr>
              <w:pStyle w:val="ConsPlusNormal"/>
              <w:jc w:val="center"/>
            </w:pPr>
            <w:hyperlink r:id="rId12">
              <w:r>
                <w:rPr>
                  <w:color w:val="0000FF"/>
                </w:rPr>
                <w:t>Изменения N 3</w:t>
              </w:r>
            </w:hyperlink>
            <w:r>
              <w:rPr>
                <w:color w:val="392C69"/>
              </w:rPr>
              <w:t xml:space="preserve">, утв. </w:t>
            </w:r>
            <w:hyperlink r:id="rId13">
              <w:r>
                <w:rPr>
                  <w:color w:val="0000FF"/>
                </w:rPr>
                <w:t>Приказом</w:t>
              </w:r>
            </w:hyperlink>
          </w:p>
          <w:p w:rsidR="00EA019C" w:rsidRDefault="00EA019C">
            <w:pPr>
              <w:pStyle w:val="ConsPlusNormal"/>
              <w:jc w:val="center"/>
            </w:pPr>
            <w:r>
              <w:rPr>
                <w:color w:val="392C69"/>
              </w:rPr>
              <w:t>Минстроя России от 20.11.2019 N 702/пр,</w:t>
            </w:r>
          </w:p>
          <w:p w:rsidR="00EA019C" w:rsidRDefault="00EA019C">
            <w:pPr>
              <w:pStyle w:val="ConsPlusNormal"/>
              <w:jc w:val="center"/>
            </w:pPr>
            <w:hyperlink r:id="rId14">
              <w:r>
                <w:rPr>
                  <w:color w:val="0000FF"/>
                </w:rPr>
                <w:t>Изменения N 4</w:t>
              </w:r>
            </w:hyperlink>
            <w:r>
              <w:rPr>
                <w:color w:val="392C69"/>
              </w:rPr>
              <w:t xml:space="preserve">, утв. </w:t>
            </w:r>
            <w:hyperlink r:id="rId15">
              <w:r>
                <w:rPr>
                  <w:color w:val="0000FF"/>
                </w:rPr>
                <w:t>Приказом</w:t>
              </w:r>
            </w:hyperlink>
          </w:p>
          <w:p w:rsidR="00EA019C" w:rsidRDefault="00EA019C">
            <w:pPr>
              <w:pStyle w:val="ConsPlusNormal"/>
              <w:jc w:val="center"/>
            </w:pPr>
            <w:r>
              <w:rPr>
                <w:color w:val="392C69"/>
              </w:rPr>
              <w:t>Минстроя России от 27.12.2021 N 1018/пр)</w:t>
            </w:r>
          </w:p>
        </w:tc>
        <w:tc>
          <w:tcPr>
            <w:tcW w:w="113" w:type="dxa"/>
            <w:tcBorders>
              <w:top w:val="nil"/>
              <w:left w:val="nil"/>
              <w:bottom w:val="nil"/>
              <w:right w:val="nil"/>
            </w:tcBorders>
            <w:shd w:val="clear" w:color="auto" w:fill="F4F3F8"/>
            <w:tcMar>
              <w:top w:w="0" w:type="dxa"/>
              <w:left w:w="0" w:type="dxa"/>
              <w:bottom w:w="0" w:type="dxa"/>
              <w:right w:w="0" w:type="dxa"/>
            </w:tcMar>
          </w:tcPr>
          <w:p w:rsidR="00EA019C" w:rsidRDefault="00EA019C">
            <w:pPr>
              <w:pStyle w:val="ConsPlusNormal"/>
            </w:pPr>
          </w:p>
        </w:tc>
      </w:tr>
    </w:tbl>
    <w:p w:rsidR="00EA019C" w:rsidRDefault="00EA019C">
      <w:pPr>
        <w:pStyle w:val="ConsPlusNormal"/>
        <w:jc w:val="cente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A019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A019C" w:rsidRDefault="00EA019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A019C" w:rsidRDefault="00EA019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A019C" w:rsidRDefault="00EA019C">
            <w:pPr>
              <w:pStyle w:val="ConsPlusNormal"/>
              <w:jc w:val="both"/>
            </w:pPr>
            <w:r>
              <w:rPr>
                <w:color w:val="392C69"/>
              </w:rPr>
              <w:t>КонсультантПлюс: примечание.</w:t>
            </w:r>
          </w:p>
          <w:p w:rsidR="00EA019C" w:rsidRDefault="00EA019C">
            <w:pPr>
              <w:pStyle w:val="ConsPlusNormal"/>
              <w:jc w:val="both"/>
            </w:pPr>
            <w:r>
              <w:rPr>
                <w:color w:val="392C69"/>
              </w:rPr>
              <w:t>В официальном тексте документа, видимо, допущена опечатка: дата введения документа 20 мая 2011 года, а не 1 января 2013 года.</w:t>
            </w:r>
          </w:p>
        </w:tc>
        <w:tc>
          <w:tcPr>
            <w:tcW w:w="113" w:type="dxa"/>
            <w:tcBorders>
              <w:top w:val="nil"/>
              <w:left w:val="nil"/>
              <w:bottom w:val="nil"/>
              <w:right w:val="nil"/>
            </w:tcBorders>
            <w:shd w:val="clear" w:color="auto" w:fill="F4F3F8"/>
            <w:tcMar>
              <w:top w:w="0" w:type="dxa"/>
              <w:left w:w="0" w:type="dxa"/>
              <w:bottom w:w="0" w:type="dxa"/>
              <w:right w:w="0" w:type="dxa"/>
            </w:tcMar>
          </w:tcPr>
          <w:p w:rsidR="00EA019C" w:rsidRDefault="00EA019C">
            <w:pPr>
              <w:pStyle w:val="ConsPlusNormal"/>
            </w:pPr>
          </w:p>
        </w:tc>
      </w:tr>
    </w:tbl>
    <w:p w:rsidR="00EA019C" w:rsidRDefault="00EA019C">
      <w:pPr>
        <w:pStyle w:val="ConsPlusNormal"/>
        <w:spacing w:before="260"/>
        <w:jc w:val="right"/>
      </w:pPr>
      <w:r>
        <w:rPr>
          <w:b/>
        </w:rPr>
        <w:t>Дата введения</w:t>
      </w:r>
    </w:p>
    <w:p w:rsidR="00EA019C" w:rsidRDefault="00EA019C">
      <w:pPr>
        <w:pStyle w:val="ConsPlusNormal"/>
        <w:jc w:val="right"/>
      </w:pPr>
      <w:r>
        <w:rPr>
          <w:b/>
        </w:rPr>
        <w:t>1 января 2013 года</w:t>
      </w:r>
    </w:p>
    <w:p w:rsidR="00EA019C" w:rsidRDefault="00EA019C">
      <w:pPr>
        <w:pStyle w:val="ConsPlusNormal"/>
        <w:ind w:firstLine="540"/>
        <w:jc w:val="both"/>
      </w:pPr>
    </w:p>
    <w:p w:rsidR="00EA019C" w:rsidRDefault="00EA019C">
      <w:pPr>
        <w:pStyle w:val="ConsPlusTitle"/>
        <w:jc w:val="center"/>
        <w:outlineLvl w:val="1"/>
      </w:pPr>
      <w:r>
        <w:t>Предисловие</w:t>
      </w:r>
    </w:p>
    <w:p w:rsidR="00EA019C" w:rsidRDefault="00EA019C">
      <w:pPr>
        <w:pStyle w:val="ConsPlusNormal"/>
        <w:ind w:firstLine="540"/>
        <w:jc w:val="both"/>
      </w:pPr>
    </w:p>
    <w:p w:rsidR="00EA019C" w:rsidRDefault="00EA019C">
      <w:pPr>
        <w:pStyle w:val="ConsPlusNormal"/>
        <w:ind w:firstLine="540"/>
        <w:jc w:val="both"/>
      </w:pPr>
      <w:r>
        <w:t xml:space="preserve">Цели и принципы стандартизации в Российской Федерации установлены Федеральным </w:t>
      </w:r>
      <w:hyperlink r:id="rId16">
        <w:r>
          <w:rPr>
            <w:color w:val="0000FF"/>
          </w:rPr>
          <w:t>законом</w:t>
        </w:r>
      </w:hyperlink>
      <w:r>
        <w:t xml:space="preserve"> от 27 декабря 2002 г. N 184-ФЗ "О техническом регулировании", а правила разработки - </w:t>
      </w:r>
      <w:hyperlink r:id="rId17">
        <w:r>
          <w:rPr>
            <w:color w:val="0000FF"/>
          </w:rPr>
          <w:t>постановлением</w:t>
        </w:r>
      </w:hyperlink>
      <w:r>
        <w:t xml:space="preserve"> Правительства Российской Федерации от 19 ноября 2008 г. N 858 "О порядке разработки и утверждения сводов правил".</w:t>
      </w:r>
    </w:p>
    <w:p w:rsidR="00EA019C" w:rsidRDefault="00EA019C">
      <w:pPr>
        <w:pStyle w:val="ConsPlusNormal"/>
        <w:ind w:firstLine="540"/>
        <w:jc w:val="both"/>
      </w:pPr>
    </w:p>
    <w:p w:rsidR="00EA019C" w:rsidRDefault="00EA019C">
      <w:pPr>
        <w:pStyle w:val="ConsPlusTitle"/>
        <w:ind w:firstLine="540"/>
        <w:jc w:val="both"/>
        <w:outlineLvl w:val="1"/>
      </w:pPr>
      <w:r>
        <w:t>Сведения о своде правил</w:t>
      </w:r>
    </w:p>
    <w:p w:rsidR="00EA019C" w:rsidRDefault="00EA019C">
      <w:pPr>
        <w:pStyle w:val="ConsPlusNormal"/>
        <w:ind w:firstLine="540"/>
        <w:jc w:val="both"/>
      </w:pPr>
    </w:p>
    <w:p w:rsidR="00EA019C" w:rsidRDefault="00EA019C">
      <w:pPr>
        <w:pStyle w:val="ConsPlusNormal"/>
        <w:ind w:firstLine="540"/>
        <w:jc w:val="both"/>
      </w:pPr>
      <w:r>
        <w:t>1 ИСПОЛНИТЕЛИ: ЗАО "Полимергаз" при участии ОАО "Гипрониигаз"</w:t>
      </w:r>
    </w:p>
    <w:p w:rsidR="00EA019C" w:rsidRDefault="00EA019C">
      <w:pPr>
        <w:pStyle w:val="ConsPlusNormal"/>
        <w:spacing w:before="200"/>
        <w:ind w:firstLine="540"/>
        <w:jc w:val="both"/>
      </w:pPr>
      <w:r>
        <w:t>2 ВНЕСЕН Техническим комитетом по стандартизации ТК 465 "Строительство"</w:t>
      </w:r>
    </w:p>
    <w:p w:rsidR="00EA019C" w:rsidRDefault="00EA019C">
      <w:pPr>
        <w:pStyle w:val="ConsPlusNormal"/>
        <w:spacing w:before="200"/>
        <w:ind w:firstLine="540"/>
        <w:jc w:val="both"/>
      </w:pPr>
      <w:r>
        <w:t>3 ПОДГОТОВЛЕН к утверждению Управлением градостроительной политики</w:t>
      </w:r>
    </w:p>
    <w:p w:rsidR="00EA019C" w:rsidRDefault="00EA019C">
      <w:pPr>
        <w:pStyle w:val="ConsPlusNormal"/>
        <w:spacing w:before="200"/>
        <w:ind w:firstLine="540"/>
        <w:jc w:val="both"/>
      </w:pPr>
      <w:r>
        <w:t xml:space="preserve">4 УТВЕРЖДЕН </w:t>
      </w:r>
      <w:hyperlink r:id="rId18">
        <w:r>
          <w:rPr>
            <w:color w:val="0000FF"/>
          </w:rPr>
          <w:t>приказом</w:t>
        </w:r>
      </w:hyperlink>
      <w:r>
        <w:t xml:space="preserve"> Министерства регионального развития Российской Федерации (Минрегион России) от 27 декабря 2010 г. N 780 и введен в действие с 20 мая 2011 г. Изменение N 1 к СП 62.13330.2011 "СНиП 42-01-2002 Газораспределительные системы" утверждено приказом Федерального агентства по строительству и жилищно-коммунальному хозяйству (Госстрой) от 10 декабря 2012 г. N 81/ГС и введено в действие с 1 января 2013 г.</w:t>
      </w:r>
    </w:p>
    <w:p w:rsidR="00EA019C" w:rsidRDefault="00EA019C">
      <w:pPr>
        <w:pStyle w:val="ConsPlusNormal"/>
        <w:spacing w:before="200"/>
        <w:ind w:firstLine="540"/>
        <w:jc w:val="both"/>
      </w:pPr>
      <w:r>
        <w:t>5 ЗАРЕГИСТРИРОВАН Федеральным агентством по техническому регулированию и метрологии (Росстандарт)</w:t>
      </w:r>
    </w:p>
    <w:p w:rsidR="00EA019C" w:rsidRDefault="00EA019C">
      <w:pPr>
        <w:pStyle w:val="ConsPlusNormal"/>
        <w:ind w:firstLine="540"/>
        <w:jc w:val="both"/>
      </w:pPr>
    </w:p>
    <w:p w:rsidR="00EA019C" w:rsidRDefault="00EA019C">
      <w:pPr>
        <w:pStyle w:val="ConsPlusNormal"/>
        <w:ind w:firstLine="540"/>
        <w:jc w:val="both"/>
      </w:pPr>
      <w:r>
        <w:rPr>
          <w:i/>
        </w:rPr>
        <w:t>Информация об изменениях к настоящему своду правил публикуется в ежегодно издаваемом информационном указателе "Национальные стандарты", а текст изменений и поправок - в ежемесячно издаваемых информационных указателях "Национальные стандарты". В случае пересмотра (замены) или отмены настоящего свода правил соответствующее уведомление будет опубликовано в ежемесячно издаваемом информационном указателе "Национальные стандарты". Соответствующая информация, уведомление и тексты размещаются также в информационной системе общего пользования - на официальном сайте разработчика (Госстрой) в сети Интернет</w:t>
      </w:r>
    </w:p>
    <w:p w:rsidR="00EA019C" w:rsidRDefault="00EA019C">
      <w:pPr>
        <w:pStyle w:val="ConsPlusNormal"/>
        <w:ind w:firstLine="540"/>
        <w:jc w:val="both"/>
      </w:pPr>
    </w:p>
    <w:p w:rsidR="00EA019C" w:rsidRDefault="00EA019C">
      <w:pPr>
        <w:pStyle w:val="ConsPlusNormal"/>
        <w:ind w:firstLine="540"/>
        <w:jc w:val="both"/>
      </w:pPr>
      <w:r>
        <w:t>Пункты, таблицы, приложения, в которые внесены изменения, отмечены в настоящем своде правил звездочкой.</w:t>
      </w:r>
    </w:p>
    <w:p w:rsidR="00EA019C" w:rsidRDefault="00EA019C">
      <w:pPr>
        <w:pStyle w:val="ConsPlusNormal"/>
        <w:ind w:firstLine="540"/>
        <w:jc w:val="both"/>
      </w:pPr>
    </w:p>
    <w:p w:rsidR="00EA019C" w:rsidRDefault="00EA019C">
      <w:pPr>
        <w:pStyle w:val="ConsPlusTitle"/>
        <w:jc w:val="center"/>
        <w:outlineLvl w:val="1"/>
      </w:pPr>
      <w:r>
        <w:t>Введение*</w:t>
      </w:r>
    </w:p>
    <w:p w:rsidR="00EA019C" w:rsidRDefault="00EA019C">
      <w:pPr>
        <w:pStyle w:val="ConsPlusNormal"/>
        <w:ind w:firstLine="540"/>
        <w:jc w:val="both"/>
      </w:pPr>
    </w:p>
    <w:p w:rsidR="00EA019C" w:rsidRDefault="00EA019C">
      <w:pPr>
        <w:pStyle w:val="ConsPlusNormal"/>
        <w:ind w:firstLine="540"/>
        <w:jc w:val="both"/>
      </w:pPr>
      <w:r>
        <w:t xml:space="preserve">Настоящий свод правил устанавливает требования, соответствующие целям Федерального </w:t>
      </w:r>
      <w:hyperlink r:id="rId19">
        <w:r>
          <w:rPr>
            <w:color w:val="0000FF"/>
          </w:rPr>
          <w:t>закона</w:t>
        </w:r>
      </w:hyperlink>
      <w:r>
        <w:t xml:space="preserve"> от 30 декабря 2009 г. N 384-ФЗ "Технический регламент о безопасности зданий и сооружений", Технического </w:t>
      </w:r>
      <w:hyperlink r:id="rId20">
        <w:r>
          <w:rPr>
            <w:color w:val="0000FF"/>
          </w:rPr>
          <w:t>регламента</w:t>
        </w:r>
      </w:hyperlink>
      <w:r>
        <w:t xml:space="preserve"> "О безопасности сетей газораспределения и газопотребления", утвержденного постановлением Правительства Российской Федерации от 29 октября 2010 г. N 870, Федерального </w:t>
      </w:r>
      <w:hyperlink r:id="rId21">
        <w:r>
          <w:rPr>
            <w:color w:val="0000FF"/>
          </w:rPr>
          <w:t>закона</w:t>
        </w:r>
      </w:hyperlink>
      <w:r>
        <w:t xml:space="preserve"> от 22 июля 2008 г. N 123-ФЗ "Технический регламент о требованиях пожарной безопасности", а также Федерального </w:t>
      </w:r>
      <w:hyperlink r:id="rId22">
        <w:r>
          <w:rPr>
            <w:color w:val="0000FF"/>
          </w:rPr>
          <w:t>закона</w:t>
        </w:r>
      </w:hyperlink>
      <w:r>
        <w:t xml:space="preserve"> от 23 ноября 2009 г. N 261-ФЗ "Об энергосбережении и о повышении энергетической эффективности и о внесении изменений в отдельные законодательные акты Российской Федерации.</w:t>
      </w:r>
    </w:p>
    <w:p w:rsidR="00EA019C" w:rsidRDefault="00EA019C">
      <w:pPr>
        <w:pStyle w:val="ConsPlusNormal"/>
        <w:jc w:val="both"/>
      </w:pPr>
      <w:r>
        <w:t xml:space="preserve">(в ред. </w:t>
      </w:r>
      <w:hyperlink r:id="rId23">
        <w:r>
          <w:rPr>
            <w:color w:val="0000FF"/>
          </w:rPr>
          <w:t>Изменения N 2</w:t>
        </w:r>
      </w:hyperlink>
      <w:r>
        <w:t xml:space="preserve">, утв. Приказом Минстроя России от 03.12.2016 N 878/пр, </w:t>
      </w:r>
      <w:hyperlink r:id="rId24">
        <w:r>
          <w:rPr>
            <w:color w:val="0000FF"/>
          </w:rPr>
          <w:t>Изменения N 3</w:t>
        </w:r>
      </w:hyperlink>
      <w:r>
        <w:t>, утв. Приказом Минстроя России от 20.11.2019 N 702/пр)</w:t>
      </w:r>
    </w:p>
    <w:p w:rsidR="00EA019C" w:rsidRDefault="00EA019C">
      <w:pPr>
        <w:pStyle w:val="ConsPlusNormal"/>
        <w:spacing w:before="200"/>
        <w:ind w:firstLine="540"/>
        <w:jc w:val="both"/>
      </w:pPr>
      <w:r>
        <w:t>Основными особенностями настоящего свода правил являются:</w:t>
      </w:r>
    </w:p>
    <w:p w:rsidR="00EA019C" w:rsidRDefault="00EA019C">
      <w:pPr>
        <w:pStyle w:val="ConsPlusNormal"/>
        <w:spacing w:before="200"/>
        <w:ind w:firstLine="540"/>
        <w:jc w:val="both"/>
      </w:pPr>
      <w:r>
        <w:t>приоритетность требований, направленных на обеспечение надежной и безопасной эксплуатации сетей газораспределения, газопотребления и объектов СУГ;</w:t>
      </w:r>
    </w:p>
    <w:p w:rsidR="00EA019C" w:rsidRDefault="00EA019C">
      <w:pPr>
        <w:pStyle w:val="ConsPlusNormal"/>
        <w:spacing w:before="200"/>
        <w:ind w:firstLine="540"/>
        <w:jc w:val="both"/>
      </w:pPr>
      <w:r>
        <w:t>обеспечение требований безопасности, установленных техническими регламентами и нормативными правовыми документами федеральных органов исполнительной власти;</w:t>
      </w:r>
    </w:p>
    <w:p w:rsidR="00EA019C" w:rsidRDefault="00EA019C">
      <w:pPr>
        <w:pStyle w:val="ConsPlusNormal"/>
        <w:spacing w:before="200"/>
        <w:ind w:firstLine="540"/>
        <w:jc w:val="both"/>
      </w:pPr>
      <w:r>
        <w:t>защита охраняемых законом прав и интересов потребителей строительной продукции путем регламентирования эксплуатационных характеристик сетей газораспределения, газопотребления и объектов СУГ;</w:t>
      </w:r>
    </w:p>
    <w:p w:rsidR="00EA019C" w:rsidRDefault="00EA019C">
      <w:pPr>
        <w:pStyle w:val="ConsPlusNormal"/>
        <w:spacing w:before="200"/>
        <w:ind w:firstLine="540"/>
        <w:jc w:val="both"/>
      </w:pPr>
      <w:r>
        <w:t>расширение возможностей применения современных эффективных технологий, новых материалов, прежде всего полимерных, и оборудования для строительства новых и восстановления изношенных сетей газораспределения, газопотребления и объектов СУГ;</w:t>
      </w:r>
    </w:p>
    <w:p w:rsidR="00EA019C" w:rsidRDefault="00EA019C">
      <w:pPr>
        <w:pStyle w:val="ConsPlusNormal"/>
        <w:spacing w:before="200"/>
        <w:ind w:firstLine="540"/>
        <w:jc w:val="both"/>
      </w:pPr>
      <w:r>
        <w:t>обеспечение энергосбережения и повышение энергоэффективности зданий и сооружений;</w:t>
      </w:r>
    </w:p>
    <w:p w:rsidR="00EA019C" w:rsidRDefault="00EA019C">
      <w:pPr>
        <w:pStyle w:val="ConsPlusNormal"/>
        <w:spacing w:before="200"/>
        <w:ind w:firstLine="540"/>
        <w:jc w:val="both"/>
      </w:pPr>
      <w:r>
        <w:t>гармонизация с международными (ИСО) и региональными европейскими (ЕН) нормами.</w:t>
      </w:r>
    </w:p>
    <w:p w:rsidR="00EA019C" w:rsidRDefault="00EA019C">
      <w:pPr>
        <w:pStyle w:val="ConsPlusNormal"/>
        <w:spacing w:before="200"/>
        <w:ind w:firstLine="540"/>
        <w:jc w:val="both"/>
      </w:pPr>
      <w:r>
        <w:t xml:space="preserve">Настоящий свод правил разработан ЗАО "Полимергаз" (руководитель разработки - ген. директор </w:t>
      </w:r>
      <w:r>
        <w:rPr>
          <w:i/>
        </w:rPr>
        <w:t>В.Е. Удовенко</w:t>
      </w:r>
      <w:r>
        <w:t xml:space="preserve">, ответств. исполнитель - исполн. директор </w:t>
      </w:r>
      <w:r>
        <w:rPr>
          <w:i/>
        </w:rPr>
        <w:t>Ю.В. Коршунов</w:t>
      </w:r>
      <w:r>
        <w:t xml:space="preserve">, исполнитель - канд. техн. наук </w:t>
      </w:r>
      <w:r>
        <w:rPr>
          <w:i/>
        </w:rPr>
        <w:t>В.С. Тхай</w:t>
      </w:r>
      <w:r>
        <w:t xml:space="preserve">) при участии ОАО "Гипрониигаз" (ген. директор, проф., д-р техн. наук </w:t>
      </w:r>
      <w:r>
        <w:rPr>
          <w:i/>
        </w:rPr>
        <w:t>А.Л. Шурайц</w:t>
      </w:r>
      <w:r>
        <w:t xml:space="preserve">, руковод. разработки - зам. ген. директора, канд. экон. наук </w:t>
      </w:r>
      <w:r>
        <w:rPr>
          <w:i/>
        </w:rPr>
        <w:t>М.С. Недлин</w:t>
      </w:r>
      <w:r>
        <w:t xml:space="preserve">, ответств. исполнитель - помощник зам. ген. директора </w:t>
      </w:r>
      <w:r>
        <w:rPr>
          <w:i/>
        </w:rPr>
        <w:t>Ю.Н. Вольнов</w:t>
      </w:r>
      <w:r>
        <w:t xml:space="preserve">, исполнители: </w:t>
      </w:r>
      <w:r>
        <w:rPr>
          <w:i/>
        </w:rPr>
        <w:t>Л.П. Суворова</w:t>
      </w:r>
      <w:r>
        <w:t xml:space="preserve">, </w:t>
      </w:r>
      <w:r>
        <w:rPr>
          <w:i/>
        </w:rPr>
        <w:t>А.С. Струкова</w:t>
      </w:r>
      <w:r>
        <w:t xml:space="preserve">, </w:t>
      </w:r>
      <w:r>
        <w:rPr>
          <w:i/>
        </w:rPr>
        <w:t>Р.П. Гордеева</w:t>
      </w:r>
      <w:r>
        <w:t>).</w:t>
      </w:r>
    </w:p>
    <w:p w:rsidR="00EA019C" w:rsidRDefault="00EA019C">
      <w:pPr>
        <w:pStyle w:val="ConsPlusNormal"/>
        <w:spacing w:before="200"/>
        <w:ind w:firstLine="540"/>
        <w:jc w:val="both"/>
      </w:pPr>
      <w:r>
        <w:t xml:space="preserve">Изменение N 2 к СП 62.13330.2011 разработано авторским коллективом АО "Гипрониигаз" (д-р техн. наук, проф. </w:t>
      </w:r>
      <w:r>
        <w:rPr>
          <w:i/>
        </w:rPr>
        <w:t>А.Л. Шурайц</w:t>
      </w:r>
      <w:r>
        <w:t xml:space="preserve">, канд. экон. наук </w:t>
      </w:r>
      <w:r>
        <w:rPr>
          <w:i/>
        </w:rPr>
        <w:t>М.С. Недлин</w:t>
      </w:r>
      <w:r>
        <w:t xml:space="preserve">, </w:t>
      </w:r>
      <w:r>
        <w:rPr>
          <w:i/>
        </w:rPr>
        <w:t>А.И. Кузяева</w:t>
      </w:r>
      <w:r>
        <w:t xml:space="preserve">, </w:t>
      </w:r>
      <w:r>
        <w:rPr>
          <w:i/>
        </w:rPr>
        <w:t>А.О. Хомутов</w:t>
      </w:r>
      <w:r>
        <w:t xml:space="preserve">, </w:t>
      </w:r>
      <w:r>
        <w:rPr>
          <w:i/>
        </w:rPr>
        <w:t>Ю.Н. Вольнов</w:t>
      </w:r>
      <w:r>
        <w:t xml:space="preserve">, </w:t>
      </w:r>
      <w:r>
        <w:rPr>
          <w:i/>
        </w:rPr>
        <w:t>А.В. Бирюков</w:t>
      </w:r>
      <w:r>
        <w:t xml:space="preserve">, </w:t>
      </w:r>
      <w:r>
        <w:rPr>
          <w:i/>
        </w:rPr>
        <w:t>Т.Н. Астафьева</w:t>
      </w:r>
      <w:r>
        <w:t xml:space="preserve">, </w:t>
      </w:r>
      <w:r>
        <w:rPr>
          <w:i/>
        </w:rPr>
        <w:t>Р.П. Гордеева</w:t>
      </w:r>
      <w:r>
        <w:t xml:space="preserve">, </w:t>
      </w:r>
      <w:r>
        <w:rPr>
          <w:i/>
        </w:rPr>
        <w:t>Л.П. Суворова</w:t>
      </w:r>
      <w:r>
        <w:t xml:space="preserve">, </w:t>
      </w:r>
      <w:r>
        <w:rPr>
          <w:i/>
        </w:rPr>
        <w:t>А.С. Струкова</w:t>
      </w:r>
      <w:r>
        <w:t xml:space="preserve">, </w:t>
      </w:r>
      <w:r>
        <w:rPr>
          <w:i/>
        </w:rPr>
        <w:t>В.Н. Матяш</w:t>
      </w:r>
      <w:r>
        <w:t xml:space="preserve">, </w:t>
      </w:r>
      <w:r>
        <w:rPr>
          <w:i/>
        </w:rPr>
        <w:t>Н.А. Кострикина</w:t>
      </w:r>
      <w:r>
        <w:t xml:space="preserve">, </w:t>
      </w:r>
      <w:r>
        <w:rPr>
          <w:i/>
        </w:rPr>
        <w:t>М.С. Севрюк</w:t>
      </w:r>
      <w:r>
        <w:t xml:space="preserve">, </w:t>
      </w:r>
      <w:r>
        <w:rPr>
          <w:i/>
        </w:rPr>
        <w:t>В.Е. Станкина</w:t>
      </w:r>
      <w:r>
        <w:t xml:space="preserve">, </w:t>
      </w:r>
      <w:r>
        <w:rPr>
          <w:i/>
        </w:rPr>
        <w:t>Т.С. Бакумцева</w:t>
      </w:r>
      <w:r>
        <w:t>).</w:t>
      </w:r>
    </w:p>
    <w:p w:rsidR="00EA019C" w:rsidRDefault="00EA019C">
      <w:pPr>
        <w:pStyle w:val="ConsPlusNormal"/>
        <w:jc w:val="both"/>
      </w:pPr>
      <w:r>
        <w:t xml:space="preserve">(абзац введен </w:t>
      </w:r>
      <w:hyperlink r:id="rId25">
        <w:r>
          <w:rPr>
            <w:color w:val="0000FF"/>
          </w:rPr>
          <w:t>Изменением N 2</w:t>
        </w:r>
      </w:hyperlink>
      <w:r>
        <w:t>, утв. Приказом Минстроя России от 03.12.2016 N 878/пр)</w:t>
      </w:r>
    </w:p>
    <w:p w:rsidR="00EA019C" w:rsidRDefault="00EA019C">
      <w:pPr>
        <w:pStyle w:val="ConsPlusNormal"/>
        <w:spacing w:before="200"/>
        <w:ind w:firstLine="540"/>
        <w:jc w:val="both"/>
      </w:pPr>
      <w:r>
        <w:t xml:space="preserve">Изменение N 3 к СП 62.13330.2011 разработано авторским коллективом ООО Институт "Владпромпроект" (руководитель разработки - канд. техн. наук </w:t>
      </w:r>
      <w:r>
        <w:rPr>
          <w:i/>
        </w:rPr>
        <w:t>Р.И. Ковылин</w:t>
      </w:r>
      <w:r>
        <w:t>).</w:t>
      </w:r>
    </w:p>
    <w:p w:rsidR="00EA019C" w:rsidRDefault="00EA019C">
      <w:pPr>
        <w:pStyle w:val="ConsPlusNormal"/>
        <w:jc w:val="both"/>
      </w:pPr>
      <w:r>
        <w:t xml:space="preserve">(абзац введен </w:t>
      </w:r>
      <w:hyperlink r:id="rId26">
        <w:r>
          <w:rPr>
            <w:color w:val="0000FF"/>
          </w:rPr>
          <w:t>Изменением N 3</w:t>
        </w:r>
      </w:hyperlink>
      <w:r>
        <w:t>, утв. Приказом Минстроя России от 20.11.2019 N 702/пр)</w:t>
      </w:r>
    </w:p>
    <w:p w:rsidR="00EA019C" w:rsidRDefault="00EA019C">
      <w:pPr>
        <w:pStyle w:val="ConsPlusNormal"/>
        <w:spacing w:before="200"/>
        <w:ind w:firstLine="540"/>
        <w:jc w:val="both"/>
      </w:pPr>
      <w:r>
        <w:t xml:space="preserve">Изменение N 4 к СП 62.13330.2011 разработано авторским коллективом НП "АВОК" (д-р </w:t>
      </w:r>
      <w:r>
        <w:lastRenderedPageBreak/>
        <w:t xml:space="preserve">техн. наук, проф. </w:t>
      </w:r>
      <w:r>
        <w:rPr>
          <w:i/>
        </w:rPr>
        <w:t>Ю.А. Табунщиков</w:t>
      </w:r>
      <w:r>
        <w:t xml:space="preserve">, </w:t>
      </w:r>
      <w:r>
        <w:rPr>
          <w:i/>
        </w:rPr>
        <w:t>А.Н. Колубков</w:t>
      </w:r>
      <w:r>
        <w:t xml:space="preserve">, </w:t>
      </w:r>
      <w:r>
        <w:rPr>
          <w:i/>
        </w:rPr>
        <w:t>С.В. Миронова</w:t>
      </w:r>
      <w:r>
        <w:t>) при участии АО "МОСГАЗ" (</w:t>
      </w:r>
      <w:r>
        <w:rPr>
          <w:i/>
        </w:rPr>
        <w:t>В.О. Еремина</w:t>
      </w:r>
      <w:r>
        <w:t xml:space="preserve">, </w:t>
      </w:r>
      <w:r>
        <w:rPr>
          <w:i/>
        </w:rPr>
        <w:t>И.И. Саяхова</w:t>
      </w:r>
      <w:r>
        <w:t>), ООО "Еврогазпроект СПб" (</w:t>
      </w:r>
      <w:r>
        <w:rPr>
          <w:i/>
        </w:rPr>
        <w:t>Д.Н. Северинец</w:t>
      </w:r>
      <w:r>
        <w:t xml:space="preserve">, </w:t>
      </w:r>
      <w:r>
        <w:rPr>
          <w:i/>
        </w:rPr>
        <w:t>С.А. Егоров</w:t>
      </w:r>
      <w:r>
        <w:t>), ООО "ХайТермо" (</w:t>
      </w:r>
      <w:r>
        <w:rPr>
          <w:i/>
        </w:rPr>
        <w:t>С.А. Козлов</w:t>
      </w:r>
      <w:r>
        <w:t xml:space="preserve">, </w:t>
      </w:r>
      <w:r>
        <w:rPr>
          <w:i/>
        </w:rPr>
        <w:t>А.И. Меньшиков</w:t>
      </w:r>
      <w:r>
        <w:t>).</w:t>
      </w:r>
    </w:p>
    <w:p w:rsidR="00EA019C" w:rsidRDefault="00EA019C">
      <w:pPr>
        <w:pStyle w:val="ConsPlusNormal"/>
        <w:jc w:val="both"/>
      </w:pPr>
      <w:r>
        <w:t xml:space="preserve">(абзац введен </w:t>
      </w:r>
      <w:hyperlink r:id="rId27">
        <w:r>
          <w:rPr>
            <w:color w:val="0000FF"/>
          </w:rPr>
          <w:t>Изменением N 4</w:t>
        </w:r>
      </w:hyperlink>
      <w:r>
        <w:t>, утв. Приказом Минстроя России от 27.12.2021 N 1018/пр)</w:t>
      </w:r>
    </w:p>
    <w:p w:rsidR="00EA019C" w:rsidRDefault="00EA019C">
      <w:pPr>
        <w:pStyle w:val="ConsPlusNormal"/>
        <w:ind w:firstLine="540"/>
        <w:jc w:val="both"/>
      </w:pPr>
    </w:p>
    <w:p w:rsidR="00EA019C" w:rsidRDefault="00EA019C">
      <w:pPr>
        <w:pStyle w:val="ConsPlusTitle"/>
        <w:ind w:firstLine="540"/>
        <w:jc w:val="both"/>
        <w:outlineLvl w:val="1"/>
      </w:pPr>
      <w:r>
        <w:t>1 Область применения*</w:t>
      </w:r>
    </w:p>
    <w:p w:rsidR="00EA019C" w:rsidRDefault="00EA019C">
      <w:pPr>
        <w:pStyle w:val="ConsPlusNormal"/>
      </w:pPr>
      <w:r>
        <w:t xml:space="preserve">(раздел 1 в ред. </w:t>
      </w:r>
      <w:hyperlink r:id="rId28">
        <w:r>
          <w:rPr>
            <w:color w:val="0000FF"/>
          </w:rPr>
          <w:t>Изменения N 2</w:t>
        </w:r>
      </w:hyperlink>
      <w:r>
        <w:t>, утв. Приказом Минстроя России от 03.12.2016 N 878/пр)</w:t>
      </w:r>
    </w:p>
    <w:p w:rsidR="00EA019C" w:rsidRDefault="00EA019C">
      <w:pPr>
        <w:pStyle w:val="ConsPlusNormal"/>
        <w:ind w:firstLine="540"/>
        <w:jc w:val="both"/>
      </w:pPr>
    </w:p>
    <w:p w:rsidR="00EA019C" w:rsidRDefault="00EA019C">
      <w:pPr>
        <w:pStyle w:val="ConsPlusNormal"/>
        <w:ind w:firstLine="540"/>
        <w:jc w:val="both"/>
      </w:pPr>
      <w:r>
        <w:t>Настоящий свод правил распространяется на проектирование новых, реконструируемых и подлежащих капитальному ремонту сетей газораспределения, газопотребления и объектов сжиженных углеводородных газов (СУГ), предназначенных для обеспечения потребителей природным газом давлением до 1,2 МПа включительно и сжиженными углеводородными газами давлением до 1,6 МПа включительно.</w:t>
      </w:r>
    </w:p>
    <w:p w:rsidR="00EA019C" w:rsidRDefault="00EA019C">
      <w:pPr>
        <w:pStyle w:val="ConsPlusNormal"/>
        <w:spacing w:before="200"/>
        <w:ind w:firstLine="540"/>
        <w:jc w:val="both"/>
      </w:pPr>
      <w:r>
        <w:t>Настоящий свод правил не распространяется:</w:t>
      </w:r>
    </w:p>
    <w:p w:rsidR="00EA019C" w:rsidRDefault="00EA019C">
      <w:pPr>
        <w:pStyle w:val="ConsPlusNormal"/>
        <w:spacing w:before="200"/>
        <w:ind w:firstLine="540"/>
        <w:jc w:val="both"/>
      </w:pPr>
      <w:r>
        <w:t>на технологические газопроводы, предназначенные для транспортирования газа в пределах химических, нефтехимических и металлургических (кроме производств, где получаются расплавы и сплавы цветных металлов) предприятий, на которых природный газ используется в качестве сырья;</w:t>
      </w:r>
    </w:p>
    <w:p w:rsidR="00EA019C" w:rsidRDefault="00EA019C">
      <w:pPr>
        <w:pStyle w:val="ConsPlusNormal"/>
        <w:spacing w:before="200"/>
        <w:ind w:firstLine="540"/>
        <w:jc w:val="both"/>
      </w:pPr>
      <w:r>
        <w:t>газопроводы СУГ, относящиеся к магистральным трубопроводам.</w:t>
      </w:r>
    </w:p>
    <w:p w:rsidR="00EA019C" w:rsidRDefault="00EA019C">
      <w:pPr>
        <w:pStyle w:val="ConsPlusNormal"/>
        <w:ind w:firstLine="540"/>
        <w:jc w:val="both"/>
      </w:pPr>
    </w:p>
    <w:p w:rsidR="00EA019C" w:rsidRDefault="00EA019C">
      <w:pPr>
        <w:pStyle w:val="ConsPlusTitle"/>
        <w:ind w:firstLine="540"/>
        <w:jc w:val="both"/>
        <w:outlineLvl w:val="1"/>
      </w:pPr>
      <w:r>
        <w:t>2 Нормативные ссылки</w:t>
      </w:r>
    </w:p>
    <w:p w:rsidR="00EA019C" w:rsidRDefault="00EA019C">
      <w:pPr>
        <w:pStyle w:val="ConsPlusNormal"/>
        <w:ind w:firstLine="540"/>
        <w:jc w:val="both"/>
      </w:pPr>
    </w:p>
    <w:p w:rsidR="00EA019C" w:rsidRDefault="00EA019C">
      <w:pPr>
        <w:pStyle w:val="ConsPlusNormal"/>
        <w:ind w:firstLine="540"/>
        <w:jc w:val="both"/>
      </w:pPr>
      <w:r>
        <w:t xml:space="preserve">В настоящем своде правил использованы ссылки на нормативные документы, перечень которых приведен в </w:t>
      </w:r>
      <w:hyperlink w:anchor="P2318">
        <w:r>
          <w:rPr>
            <w:color w:val="0000FF"/>
          </w:rPr>
          <w:t>приложении А</w:t>
        </w:r>
      </w:hyperlink>
      <w:r>
        <w:t>.</w:t>
      </w:r>
    </w:p>
    <w:p w:rsidR="00EA019C" w:rsidRDefault="00EA019C">
      <w:pPr>
        <w:pStyle w:val="ConsPlusNormal"/>
        <w:spacing w:before="200"/>
        <w:ind w:firstLine="540"/>
        <w:jc w:val="both"/>
      </w:pPr>
      <w:r>
        <w:t>Примечание - При пользовании настоящим сводом правил целесообразно проверить действие ссылочных документов в информационной системе общего пользования - на официальном сайте федерального органа исполнительной власти в сфере стандартизации в сети Интернет или по ежегодному информационному указателю "Национальные стандарты", который опубликован по состоянию на 1 января текущего года, и по выпускам ежемесячного информационного указателя "Национальные стандарты" за текущий год. Если заменен ссылочный документ, на который дана недатированная ссылка, то рекомендуется использовать действующую версию этого документа с учетом всех внесенных в данную версию изменений. Если заменен ссылочный документ, на который дана датированная ссылка, то рекомендуется использовать версию этого документа с указанным выше годом утверждения (принятия). Если после утверждения настоящего свода правил в ссылочный документ, на который дана датированная ссылка, внесено изменение, затрагивающее положение, на которое дана ссылка, то это положение рекомендуется применять без учета данного изменения. Если ссылочный документ отменен без замены, то положение, в котором дана ссылка на него, рекомендуется применять в части, не затрагивающей эту ссылку. Сведения о действии сводов правил целесообразно проверить в Федеральном информационном фонде стандартов.</w:t>
      </w:r>
    </w:p>
    <w:p w:rsidR="00EA019C" w:rsidRDefault="00EA019C">
      <w:pPr>
        <w:pStyle w:val="ConsPlusNormal"/>
        <w:jc w:val="both"/>
      </w:pPr>
      <w:r>
        <w:t xml:space="preserve">(в ред. </w:t>
      </w:r>
      <w:hyperlink r:id="rId29">
        <w:r>
          <w:rPr>
            <w:color w:val="0000FF"/>
          </w:rPr>
          <w:t>Изменения N 3</w:t>
        </w:r>
      </w:hyperlink>
      <w:r>
        <w:t>, утв. Приказом Минстроя России от 20.11.2019 N 702/пр)</w:t>
      </w:r>
    </w:p>
    <w:p w:rsidR="00EA019C" w:rsidRDefault="00EA019C">
      <w:pPr>
        <w:pStyle w:val="ConsPlusNormal"/>
        <w:ind w:firstLine="540"/>
        <w:jc w:val="both"/>
      </w:pPr>
    </w:p>
    <w:p w:rsidR="00EA019C" w:rsidRDefault="00EA019C">
      <w:pPr>
        <w:pStyle w:val="ConsPlusTitle"/>
        <w:ind w:firstLine="540"/>
        <w:jc w:val="both"/>
        <w:outlineLvl w:val="1"/>
      </w:pPr>
      <w:r>
        <w:t>3 Термины и определения</w:t>
      </w:r>
    </w:p>
    <w:p w:rsidR="00EA019C" w:rsidRDefault="00EA019C">
      <w:pPr>
        <w:pStyle w:val="ConsPlusNormal"/>
        <w:ind w:firstLine="540"/>
        <w:jc w:val="both"/>
      </w:pPr>
    </w:p>
    <w:p w:rsidR="00EA019C" w:rsidRDefault="00EA019C">
      <w:pPr>
        <w:pStyle w:val="ConsPlusNormal"/>
        <w:ind w:firstLine="540"/>
        <w:jc w:val="both"/>
      </w:pPr>
      <w:r>
        <w:t xml:space="preserve">В настоящем своде правил применены термины по </w:t>
      </w:r>
      <w:hyperlink w:anchor="P2913">
        <w:r>
          <w:rPr>
            <w:color w:val="0000FF"/>
          </w:rPr>
          <w:t>[1]</w:t>
        </w:r>
      </w:hyperlink>
      <w:r>
        <w:t xml:space="preserve">, </w:t>
      </w:r>
      <w:hyperlink r:id="rId30">
        <w:r>
          <w:rPr>
            <w:color w:val="0000FF"/>
          </w:rPr>
          <w:t>ГОСТ Р 53865</w:t>
        </w:r>
      </w:hyperlink>
      <w:r>
        <w:t xml:space="preserve">, </w:t>
      </w:r>
      <w:hyperlink r:id="rId31">
        <w:r>
          <w:rPr>
            <w:color w:val="0000FF"/>
          </w:rPr>
          <w:t>ГОСТ 24856</w:t>
        </w:r>
      </w:hyperlink>
      <w:r>
        <w:t>, а также следующие термины с соответствующими определениями:</w:t>
      </w:r>
    </w:p>
    <w:p w:rsidR="00EA019C" w:rsidRDefault="00EA019C">
      <w:pPr>
        <w:pStyle w:val="ConsPlusNormal"/>
        <w:jc w:val="both"/>
      </w:pPr>
      <w:r>
        <w:t xml:space="preserve">(в ред. </w:t>
      </w:r>
      <w:hyperlink r:id="rId32">
        <w:r>
          <w:rPr>
            <w:color w:val="0000FF"/>
          </w:rPr>
          <w:t>Изменения N 2</w:t>
        </w:r>
      </w:hyperlink>
      <w:r>
        <w:t>, утв. Приказом Минстроя России от 03.12.2016 N 878/пр)</w:t>
      </w:r>
    </w:p>
    <w:p w:rsidR="00EA019C" w:rsidRDefault="00EA019C">
      <w:pPr>
        <w:pStyle w:val="ConsPlusNormal"/>
        <w:spacing w:before="200"/>
        <w:ind w:firstLine="540"/>
        <w:jc w:val="both"/>
      </w:pPr>
      <w:r>
        <w:t xml:space="preserve">3.1* исключен с 4 июня 2017 года. - </w:t>
      </w:r>
      <w:hyperlink r:id="rId33">
        <w:r>
          <w:rPr>
            <w:color w:val="0000FF"/>
          </w:rPr>
          <w:t>Изменение N 2</w:t>
        </w:r>
      </w:hyperlink>
      <w:r>
        <w:t>, утв. Приказом Минстроя России от 03.12.2016 N 878/пр.</w:t>
      </w:r>
    </w:p>
    <w:p w:rsidR="00EA019C" w:rsidRDefault="00EA019C">
      <w:pPr>
        <w:pStyle w:val="ConsPlusNormal"/>
        <w:spacing w:before="200"/>
        <w:ind w:firstLine="540"/>
        <w:jc w:val="both"/>
      </w:pPr>
      <w:r>
        <w:t xml:space="preserve">3.2* исключен с 4 июня 2017 года. - </w:t>
      </w:r>
      <w:hyperlink r:id="rId34">
        <w:r>
          <w:rPr>
            <w:color w:val="0000FF"/>
          </w:rPr>
          <w:t>Изменение N 2</w:t>
        </w:r>
      </w:hyperlink>
      <w:r>
        <w:t>, утв. Приказом Минстроя России от 03.12.2016 N 878/пр.</w:t>
      </w:r>
    </w:p>
    <w:p w:rsidR="00EA019C" w:rsidRDefault="00EA019C">
      <w:pPr>
        <w:pStyle w:val="ConsPlusNormal"/>
        <w:spacing w:before="200"/>
        <w:ind w:firstLine="540"/>
        <w:jc w:val="both"/>
      </w:pPr>
      <w:r>
        <w:t>3.3</w:t>
      </w:r>
    </w:p>
    <w:p w:rsidR="00EA019C" w:rsidRDefault="00EA019C">
      <w:pPr>
        <w:pStyle w:val="ConsPlusNormal"/>
        <w:spacing w:after="1"/>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EA019C">
        <w:tc>
          <w:tcPr>
            <w:tcW w:w="9071" w:type="dxa"/>
            <w:tcBorders>
              <w:top w:val="single" w:sz="4" w:space="0" w:color="auto"/>
              <w:left w:val="single" w:sz="4" w:space="0" w:color="auto"/>
              <w:bottom w:val="single" w:sz="4" w:space="0" w:color="auto"/>
              <w:right w:val="single" w:sz="4" w:space="0" w:color="auto"/>
            </w:tcBorders>
          </w:tcPr>
          <w:p w:rsidR="00EA019C" w:rsidRDefault="00EA019C">
            <w:pPr>
              <w:pStyle w:val="ConsPlusNormal"/>
              <w:ind w:firstLine="539"/>
              <w:jc w:val="both"/>
            </w:pPr>
            <w:r>
              <w:rPr>
                <w:b/>
              </w:rPr>
              <w:t>газ</w:t>
            </w:r>
            <w:r>
              <w:t>: Природный газ, нефтяной (попутный) газ, отбензиненный сухой газ, газ из газоконденсатных месторождений, добываемый и собираемый газо- и нефтедобывающими организациями, и газ, вырабатываемый газо- и нефтеперерабатывающими организациями.</w:t>
            </w:r>
          </w:p>
          <w:p w:rsidR="00EA019C" w:rsidRDefault="00EA019C">
            <w:pPr>
              <w:pStyle w:val="ConsPlusNormal"/>
              <w:ind w:firstLine="539"/>
              <w:jc w:val="both"/>
            </w:pPr>
            <w:r>
              <w:lastRenderedPageBreak/>
              <w:t>[</w:t>
            </w:r>
            <w:hyperlink w:anchor="P2913">
              <w:r>
                <w:rPr>
                  <w:color w:val="0000FF"/>
                </w:rPr>
                <w:t>2</w:t>
              </w:r>
            </w:hyperlink>
            <w:r>
              <w:t xml:space="preserve">, </w:t>
            </w:r>
            <w:hyperlink r:id="rId35">
              <w:r>
                <w:rPr>
                  <w:color w:val="0000FF"/>
                </w:rPr>
                <w:t>статья 2</w:t>
              </w:r>
            </w:hyperlink>
            <w:r>
              <w:t>]</w:t>
            </w:r>
          </w:p>
        </w:tc>
      </w:tr>
    </w:tbl>
    <w:p w:rsidR="00EA019C" w:rsidRDefault="00EA019C">
      <w:pPr>
        <w:pStyle w:val="ConsPlusNormal"/>
        <w:jc w:val="both"/>
      </w:pPr>
      <w:r>
        <w:lastRenderedPageBreak/>
        <w:t xml:space="preserve">(п. 3.3 в ред. </w:t>
      </w:r>
      <w:hyperlink r:id="rId36">
        <w:r>
          <w:rPr>
            <w:color w:val="0000FF"/>
          </w:rPr>
          <w:t>Изменения N 2</w:t>
        </w:r>
      </w:hyperlink>
      <w:r>
        <w:t>, утв. Приказом Минстроя России от 03.12.2016 N 878/пр)</w:t>
      </w:r>
    </w:p>
    <w:p w:rsidR="00EA019C" w:rsidRDefault="00EA019C">
      <w:pPr>
        <w:pStyle w:val="ConsPlusNormal"/>
        <w:spacing w:before="200"/>
        <w:ind w:firstLine="540"/>
        <w:jc w:val="both"/>
      </w:pPr>
      <w:r>
        <w:t xml:space="preserve">3.4 </w:t>
      </w:r>
      <w:r>
        <w:rPr>
          <w:b/>
        </w:rPr>
        <w:t>максимальное рабочее давление (МОР)</w:t>
      </w:r>
      <w:r>
        <w:t>: Максимальное давление газа в трубопроводе, допускаемое для постоянной эксплуатации.</w:t>
      </w:r>
    </w:p>
    <w:p w:rsidR="00EA019C" w:rsidRDefault="00EA019C">
      <w:pPr>
        <w:pStyle w:val="ConsPlusNormal"/>
        <w:spacing w:before="200"/>
        <w:ind w:firstLine="540"/>
        <w:jc w:val="both"/>
      </w:pPr>
      <w:r>
        <w:t xml:space="preserve">3.5 исключен с 21 мая 2020 года. - </w:t>
      </w:r>
      <w:hyperlink r:id="rId37">
        <w:r>
          <w:rPr>
            <w:color w:val="0000FF"/>
          </w:rPr>
          <w:t>Изменение N 3</w:t>
        </w:r>
      </w:hyperlink>
      <w:r>
        <w:t>, утв. Приказом Минстроя России от 20.11.2019 N 702/пр;</w:t>
      </w:r>
    </w:p>
    <w:p w:rsidR="00EA019C" w:rsidRDefault="00EA019C">
      <w:pPr>
        <w:pStyle w:val="ConsPlusNormal"/>
        <w:spacing w:before="200"/>
        <w:ind w:firstLine="540"/>
        <w:jc w:val="both"/>
      </w:pPr>
      <w:r>
        <w:t xml:space="preserve">3.6 - 3.10 исключены с 4 июня 2017 года. - </w:t>
      </w:r>
      <w:hyperlink r:id="rId38">
        <w:r>
          <w:rPr>
            <w:color w:val="0000FF"/>
          </w:rPr>
          <w:t>Изменение N 2</w:t>
        </w:r>
      </w:hyperlink>
      <w:r>
        <w:t>, утв. Приказом Минстроя России от 03.12.2016 N 878/пр.</w:t>
      </w:r>
    </w:p>
    <w:p w:rsidR="00EA019C" w:rsidRDefault="00EA019C">
      <w:pPr>
        <w:pStyle w:val="ConsPlusNormal"/>
        <w:spacing w:before="200"/>
        <w:ind w:firstLine="540"/>
        <w:jc w:val="both"/>
      </w:pPr>
      <w:r>
        <w:t xml:space="preserve">3.11 исключен с 21 мая 2020 года. - </w:t>
      </w:r>
      <w:hyperlink r:id="rId39">
        <w:r>
          <w:rPr>
            <w:color w:val="0000FF"/>
          </w:rPr>
          <w:t>Изменение N 3</w:t>
        </w:r>
      </w:hyperlink>
      <w:r>
        <w:t>, утв. Приказом Минстроя России от 20.11.2019 N 702/пр;</w:t>
      </w:r>
    </w:p>
    <w:p w:rsidR="00EA019C" w:rsidRDefault="00EA019C">
      <w:pPr>
        <w:pStyle w:val="ConsPlusNormal"/>
        <w:spacing w:before="200"/>
        <w:ind w:firstLine="540"/>
        <w:jc w:val="both"/>
      </w:pPr>
      <w:r>
        <w:t>3.12 стандартное размерное отношение (SDR): Отношение номинального наружного диаметра полимерной трубы к ее номинальной толщине стенки.</w:t>
      </w:r>
    </w:p>
    <w:p w:rsidR="00EA019C" w:rsidRDefault="00EA019C">
      <w:pPr>
        <w:pStyle w:val="ConsPlusNormal"/>
        <w:spacing w:before="200"/>
        <w:ind w:firstLine="540"/>
        <w:jc w:val="both"/>
      </w:pPr>
      <w:r>
        <w:t xml:space="preserve">3.13 - 3.16* исключены с 4 июня 2017 года. - </w:t>
      </w:r>
      <w:hyperlink r:id="rId40">
        <w:r>
          <w:rPr>
            <w:color w:val="0000FF"/>
          </w:rPr>
          <w:t>Изменение N 2</w:t>
        </w:r>
      </w:hyperlink>
      <w:r>
        <w:t>, утв. Приказом Минстроя России от 03.12.2016 N 878/пр.</w:t>
      </w:r>
    </w:p>
    <w:p w:rsidR="00EA019C" w:rsidRDefault="00EA019C">
      <w:pPr>
        <w:pStyle w:val="ConsPlusNormal"/>
        <w:spacing w:before="200"/>
        <w:ind w:firstLine="540"/>
        <w:jc w:val="both"/>
      </w:pPr>
      <w:r>
        <w:t xml:space="preserve">3.17 </w:t>
      </w:r>
      <w:r>
        <w:rPr>
          <w:b/>
        </w:rPr>
        <w:t>газонаполнительная станция (ГНС)</w:t>
      </w:r>
      <w:r>
        <w:t>: Предприятие, предназначенное для приема, хранения и отпуска сжиженных углеводородных газов потребителям в автоцистернах и бытовых газовых баллонах, ремонта и переосвидетельствования бытовых газовых баллонов.</w:t>
      </w:r>
    </w:p>
    <w:p w:rsidR="00EA019C" w:rsidRDefault="00EA019C">
      <w:pPr>
        <w:pStyle w:val="ConsPlusNormal"/>
        <w:jc w:val="both"/>
      </w:pPr>
      <w:r>
        <w:t xml:space="preserve">(в ред. </w:t>
      </w:r>
      <w:hyperlink r:id="rId41">
        <w:r>
          <w:rPr>
            <w:color w:val="0000FF"/>
          </w:rPr>
          <w:t>Изменения N 2</w:t>
        </w:r>
      </w:hyperlink>
      <w:r>
        <w:t>, утв. Приказом Минстроя России от 03.12.2016 N 878/пр)</w:t>
      </w:r>
    </w:p>
    <w:p w:rsidR="00EA019C" w:rsidRDefault="00EA019C">
      <w:pPr>
        <w:pStyle w:val="ConsPlusNormal"/>
        <w:spacing w:before="200"/>
        <w:ind w:firstLine="540"/>
        <w:jc w:val="both"/>
      </w:pPr>
      <w:r>
        <w:t xml:space="preserve">3.18 </w:t>
      </w:r>
      <w:r>
        <w:rPr>
          <w:b/>
        </w:rPr>
        <w:t>газонаполнительный пункт (ГНП)</w:t>
      </w:r>
      <w:r>
        <w:t>: Предприятие, предназначенное для приема, хранения и отпуска сжиженных углеводородных газов потребителям в бытовых газовых баллонах.</w:t>
      </w:r>
    </w:p>
    <w:p w:rsidR="00EA019C" w:rsidRDefault="00EA019C">
      <w:pPr>
        <w:pStyle w:val="ConsPlusNormal"/>
        <w:jc w:val="both"/>
      </w:pPr>
      <w:r>
        <w:t xml:space="preserve">(в ред. </w:t>
      </w:r>
      <w:hyperlink r:id="rId42">
        <w:r>
          <w:rPr>
            <w:color w:val="0000FF"/>
          </w:rPr>
          <w:t>Изменения N 2</w:t>
        </w:r>
      </w:hyperlink>
      <w:r>
        <w:t>, утв. Приказом Минстроя России от 03.12.2016 N 878/пр)</w:t>
      </w:r>
    </w:p>
    <w:p w:rsidR="00EA019C" w:rsidRDefault="00EA019C">
      <w:pPr>
        <w:pStyle w:val="ConsPlusNormal"/>
        <w:spacing w:before="200"/>
        <w:ind w:firstLine="540"/>
        <w:jc w:val="both"/>
      </w:pPr>
      <w:r>
        <w:t xml:space="preserve">3.19 исключен с 28.01.2022. - </w:t>
      </w:r>
      <w:hyperlink r:id="rId43">
        <w:r>
          <w:rPr>
            <w:color w:val="0000FF"/>
          </w:rPr>
          <w:t>Изменение N 4</w:t>
        </w:r>
      </w:hyperlink>
      <w:r>
        <w:t>, утв. Приказом Минстроя России от 27.12.2021 N 1018/пр.</w:t>
      </w:r>
    </w:p>
    <w:p w:rsidR="00EA019C" w:rsidRDefault="00EA019C">
      <w:pPr>
        <w:pStyle w:val="ConsPlusNormal"/>
        <w:spacing w:before="200"/>
        <w:ind w:firstLine="540"/>
        <w:jc w:val="both"/>
      </w:pPr>
      <w:r>
        <w:t xml:space="preserve">3.20* - 3.21* исключены с 4 июня 2017 года. - </w:t>
      </w:r>
      <w:hyperlink r:id="rId44">
        <w:r>
          <w:rPr>
            <w:color w:val="0000FF"/>
          </w:rPr>
          <w:t>Изменение N 2</w:t>
        </w:r>
      </w:hyperlink>
      <w:r>
        <w:t>, утв. Приказом Минстроя России от 03.12.2016 N 878/пр.</w:t>
      </w:r>
    </w:p>
    <w:p w:rsidR="00EA019C" w:rsidRDefault="00EA019C">
      <w:pPr>
        <w:pStyle w:val="ConsPlusNormal"/>
        <w:spacing w:before="200"/>
        <w:ind w:firstLine="540"/>
        <w:jc w:val="both"/>
      </w:pPr>
      <w:r>
        <w:t xml:space="preserve">3.22 </w:t>
      </w:r>
      <w:r>
        <w:rPr>
          <w:b/>
        </w:rPr>
        <w:t>клапан безопасности (контроллер) расхода газа</w:t>
      </w:r>
      <w:r>
        <w:t>: Устройство, автоматически перекрывающее подачу газа в газопроводе при превышении определенного значения расхода газа.</w:t>
      </w:r>
    </w:p>
    <w:p w:rsidR="00EA019C" w:rsidRDefault="00EA019C">
      <w:pPr>
        <w:pStyle w:val="ConsPlusNormal"/>
        <w:spacing w:before="200"/>
        <w:ind w:firstLine="540"/>
        <w:jc w:val="both"/>
      </w:pPr>
      <w:r>
        <w:t xml:space="preserve">3.23* </w:t>
      </w:r>
      <w:r>
        <w:rPr>
          <w:b/>
        </w:rPr>
        <w:t>регулятор-стабилизатор</w:t>
      </w:r>
      <w:r>
        <w:t>: Устройство, автоматически поддерживающее рабочее давление газа, необходимое для оптимальной работы газоиспользующего оборудования.</w:t>
      </w:r>
    </w:p>
    <w:p w:rsidR="00EA019C" w:rsidRDefault="00EA019C">
      <w:pPr>
        <w:pStyle w:val="ConsPlusNormal"/>
        <w:jc w:val="both"/>
      </w:pPr>
      <w:r>
        <w:t xml:space="preserve">(в ред. </w:t>
      </w:r>
      <w:hyperlink r:id="rId45">
        <w:r>
          <w:rPr>
            <w:color w:val="0000FF"/>
          </w:rPr>
          <w:t>Изменения N 2</w:t>
        </w:r>
      </w:hyperlink>
      <w:r>
        <w:t>, утв. Приказом Минстроя России от 03.12.2016 N 878/пр)</w:t>
      </w:r>
    </w:p>
    <w:p w:rsidR="00EA019C" w:rsidRDefault="00EA019C">
      <w:pPr>
        <w:pStyle w:val="ConsPlusNormal"/>
        <w:spacing w:before="200"/>
        <w:ind w:firstLine="540"/>
        <w:jc w:val="both"/>
      </w:pPr>
      <w:r>
        <w:t>3.24*</w:t>
      </w:r>
    </w:p>
    <w:p w:rsidR="00EA019C" w:rsidRDefault="00EA019C">
      <w:pPr>
        <w:pStyle w:val="ConsPlusNormal"/>
        <w:spacing w:after="1"/>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EA019C">
        <w:tc>
          <w:tcPr>
            <w:tcW w:w="9071" w:type="dxa"/>
            <w:tcBorders>
              <w:top w:val="single" w:sz="4" w:space="0" w:color="auto"/>
              <w:left w:val="single" w:sz="4" w:space="0" w:color="auto"/>
              <w:bottom w:val="single" w:sz="4" w:space="0" w:color="auto"/>
              <w:right w:val="single" w:sz="4" w:space="0" w:color="auto"/>
            </w:tcBorders>
          </w:tcPr>
          <w:p w:rsidR="00EA019C" w:rsidRDefault="00EA019C">
            <w:pPr>
              <w:pStyle w:val="ConsPlusNormal"/>
              <w:ind w:firstLine="539"/>
              <w:jc w:val="both"/>
            </w:pPr>
            <w:r>
              <w:rPr>
                <w:b/>
              </w:rPr>
              <w:t>регулятор-монитор</w:t>
            </w:r>
            <w:r>
              <w:t>: Дополнительный (контрольный) регулятор, используемый в качестве защитного устройства.</w:t>
            </w:r>
          </w:p>
          <w:p w:rsidR="00EA019C" w:rsidRDefault="00EA019C">
            <w:pPr>
              <w:pStyle w:val="ConsPlusNormal"/>
              <w:ind w:firstLine="539"/>
              <w:jc w:val="both"/>
            </w:pPr>
            <w:r>
              <w:t xml:space="preserve">[ГОСТ 34011-2016, </w:t>
            </w:r>
            <w:hyperlink r:id="rId46">
              <w:r>
                <w:rPr>
                  <w:color w:val="0000FF"/>
                </w:rPr>
                <w:t>пункт 3.1.10</w:t>
              </w:r>
            </w:hyperlink>
            <w:r>
              <w:t>]</w:t>
            </w:r>
          </w:p>
        </w:tc>
      </w:tr>
    </w:tbl>
    <w:p w:rsidR="00EA019C" w:rsidRDefault="00EA019C">
      <w:pPr>
        <w:pStyle w:val="ConsPlusNormal"/>
        <w:jc w:val="both"/>
      </w:pPr>
      <w:r>
        <w:t xml:space="preserve">(в ред. </w:t>
      </w:r>
      <w:hyperlink r:id="rId47">
        <w:r>
          <w:rPr>
            <w:color w:val="0000FF"/>
          </w:rPr>
          <w:t>Изменения N 2</w:t>
        </w:r>
      </w:hyperlink>
      <w:r>
        <w:t xml:space="preserve">, утв. Приказом Минстроя России от 03.12.2016 N 878/пр, </w:t>
      </w:r>
      <w:hyperlink r:id="rId48">
        <w:r>
          <w:rPr>
            <w:color w:val="0000FF"/>
          </w:rPr>
          <w:t>Изменения N 3</w:t>
        </w:r>
      </w:hyperlink>
      <w:r>
        <w:t>, утв. Приказом Минстроя России от 20.11.2019 N 702/пр)</w:t>
      </w:r>
    </w:p>
    <w:p w:rsidR="00EA019C" w:rsidRDefault="00EA019C">
      <w:pPr>
        <w:pStyle w:val="ConsPlusNormal"/>
        <w:spacing w:before="200"/>
        <w:ind w:firstLine="540"/>
        <w:jc w:val="both"/>
      </w:pPr>
      <w:r>
        <w:t xml:space="preserve">3.25* - 3.28* исключены с 4 июня 2017 года. - </w:t>
      </w:r>
      <w:hyperlink r:id="rId49">
        <w:r>
          <w:rPr>
            <w:color w:val="0000FF"/>
          </w:rPr>
          <w:t>Изменение N 2</w:t>
        </w:r>
      </w:hyperlink>
      <w:r>
        <w:t>, утв. Приказом Минстроя России от 03.12.2016 N 878/пр.</w:t>
      </w:r>
    </w:p>
    <w:p w:rsidR="00EA019C" w:rsidRDefault="00EA019C">
      <w:pPr>
        <w:pStyle w:val="ConsPlusNormal"/>
        <w:spacing w:before="200"/>
        <w:ind w:firstLine="540"/>
        <w:jc w:val="both"/>
      </w:pPr>
      <w:r>
        <w:t xml:space="preserve">3.29 </w:t>
      </w:r>
      <w:r>
        <w:rPr>
          <w:b/>
        </w:rPr>
        <w:t>контрольно-измерительные приборы (КИП)</w:t>
      </w:r>
      <w:r>
        <w:t>: Средства измерений, средства порогового, визуального контроля, сигнализации, индикации и т.п., предназначенные для получения информации о состоянии параметров сетей газораспределения и газопотребления.</w:t>
      </w:r>
    </w:p>
    <w:p w:rsidR="00EA019C" w:rsidRDefault="00EA019C">
      <w:pPr>
        <w:pStyle w:val="ConsPlusNormal"/>
        <w:jc w:val="both"/>
      </w:pPr>
      <w:r>
        <w:t xml:space="preserve">(п. 3.29 введен </w:t>
      </w:r>
      <w:hyperlink r:id="rId50">
        <w:r>
          <w:rPr>
            <w:color w:val="0000FF"/>
          </w:rPr>
          <w:t>Изменением N 2</w:t>
        </w:r>
      </w:hyperlink>
      <w:r>
        <w:t>, утв. Приказом Минстроя России от 03.12.2016 N 878/пр)</w:t>
      </w:r>
    </w:p>
    <w:p w:rsidR="00EA019C" w:rsidRDefault="00EA019C">
      <w:pPr>
        <w:pStyle w:val="ConsPlusNormal"/>
        <w:spacing w:before="200"/>
        <w:ind w:firstLine="540"/>
        <w:jc w:val="both"/>
      </w:pPr>
      <w:r>
        <w:t xml:space="preserve">3.30 исключен с 28.01.2022. - </w:t>
      </w:r>
      <w:hyperlink r:id="rId51">
        <w:r>
          <w:rPr>
            <w:color w:val="0000FF"/>
          </w:rPr>
          <w:t>Изменение N 4</w:t>
        </w:r>
      </w:hyperlink>
      <w:r>
        <w:t>, утв. Приказом Минстроя России от 27.12.2021 N 1018/пр.</w:t>
      </w:r>
    </w:p>
    <w:p w:rsidR="00EA019C" w:rsidRDefault="00EA019C">
      <w:pPr>
        <w:pStyle w:val="ConsPlusNormal"/>
        <w:spacing w:before="200"/>
        <w:ind w:firstLine="540"/>
        <w:jc w:val="both"/>
      </w:pPr>
      <w:r>
        <w:lastRenderedPageBreak/>
        <w:t xml:space="preserve">3.31 </w:t>
      </w:r>
      <w:r>
        <w:rPr>
          <w:b/>
        </w:rPr>
        <w:t>граница сети газораспределения и газопотребления:</w:t>
      </w:r>
      <w:r>
        <w:t xml:space="preserve"> Место присоединения газопровода сети газопотребления (вводного газопровода), расположенного в границах земельного участка потребителя, к сети газораспределения (газопроводу-вводу).</w:t>
      </w:r>
    </w:p>
    <w:p w:rsidR="00EA019C" w:rsidRDefault="00EA019C">
      <w:pPr>
        <w:pStyle w:val="ConsPlusNormal"/>
        <w:jc w:val="both"/>
      </w:pPr>
      <w:r>
        <w:t xml:space="preserve">(п. 3.31 введен </w:t>
      </w:r>
      <w:hyperlink r:id="rId52">
        <w:r>
          <w:rPr>
            <w:color w:val="0000FF"/>
          </w:rPr>
          <w:t>Изменением N 4</w:t>
        </w:r>
      </w:hyperlink>
      <w:r>
        <w:t>, утв. Приказом Минстроя России от 27.12.2021 N 1018/пр)</w:t>
      </w:r>
    </w:p>
    <w:p w:rsidR="00EA019C" w:rsidRDefault="00EA019C">
      <w:pPr>
        <w:pStyle w:val="ConsPlusNormal"/>
        <w:ind w:firstLine="540"/>
        <w:jc w:val="both"/>
      </w:pPr>
    </w:p>
    <w:p w:rsidR="00EA019C" w:rsidRDefault="00EA019C">
      <w:pPr>
        <w:pStyle w:val="ConsPlusTitle"/>
        <w:ind w:firstLine="540"/>
        <w:jc w:val="both"/>
        <w:outlineLvl w:val="1"/>
      </w:pPr>
      <w:r>
        <w:t>4 Общие требования к сетям газораспределения, газопотребления и объектам СУГ</w:t>
      </w:r>
    </w:p>
    <w:p w:rsidR="00EA019C" w:rsidRDefault="00EA019C">
      <w:pPr>
        <w:pStyle w:val="ConsPlusNormal"/>
        <w:ind w:firstLine="540"/>
        <w:jc w:val="both"/>
      </w:pPr>
    </w:p>
    <w:p w:rsidR="00EA019C" w:rsidRDefault="00EA019C">
      <w:pPr>
        <w:pStyle w:val="ConsPlusNormal"/>
        <w:ind w:firstLine="540"/>
        <w:jc w:val="both"/>
      </w:pPr>
      <w:r>
        <w:t>4.1* Проектирование, строительство и реконструкцию сетей газораспределения и газопотребления следует осуществлять в соответствии со схемами газоснабжения, разработанными в составе федеральной, межрегиональных и региональных программ газификации субъектов Российской Федерации в целях обеспечения предусматриваемого этими программами уровня газификации жилищно-коммунального хозяйства, промышленных и иных организаций.</w:t>
      </w:r>
    </w:p>
    <w:p w:rsidR="00EA019C" w:rsidRDefault="00EA019C">
      <w:pPr>
        <w:pStyle w:val="ConsPlusNormal"/>
        <w:jc w:val="both"/>
      </w:pPr>
      <w:r>
        <w:t xml:space="preserve">(в ред. </w:t>
      </w:r>
      <w:hyperlink r:id="rId53">
        <w:r>
          <w:rPr>
            <w:color w:val="0000FF"/>
          </w:rPr>
          <w:t>Изменения N 2</w:t>
        </w:r>
      </w:hyperlink>
      <w:r>
        <w:t xml:space="preserve">, утв. Приказом Минстроя России от 03.12.2016 N 878/пр, </w:t>
      </w:r>
      <w:hyperlink r:id="rId54">
        <w:r>
          <w:rPr>
            <w:color w:val="0000FF"/>
          </w:rPr>
          <w:t>Изменения N 4</w:t>
        </w:r>
      </w:hyperlink>
      <w:r>
        <w:t>, утв. Приказом Минстроя России от 27.12.2021 N 1018/пр)</w:t>
      </w:r>
    </w:p>
    <w:p w:rsidR="00EA019C" w:rsidRDefault="00EA019C">
      <w:pPr>
        <w:pStyle w:val="ConsPlusNormal"/>
        <w:spacing w:before="200"/>
        <w:ind w:firstLine="540"/>
        <w:jc w:val="both"/>
      </w:pPr>
      <w:r>
        <w:t xml:space="preserve">Проектирование сетей газораспределения и газопотребления следует осуществлять в соответствии с требованиями </w:t>
      </w:r>
      <w:hyperlink w:anchor="P2920">
        <w:r>
          <w:rPr>
            <w:color w:val="0000FF"/>
          </w:rPr>
          <w:t>[4]</w:t>
        </w:r>
      </w:hyperlink>
      <w:r>
        <w:t xml:space="preserve"> и заданием застройщика (технического заказчика) на проектирование. К заданию на проектирование прилагаются:</w:t>
      </w:r>
    </w:p>
    <w:p w:rsidR="00EA019C" w:rsidRDefault="00EA019C">
      <w:pPr>
        <w:pStyle w:val="ConsPlusNormal"/>
        <w:spacing w:before="200"/>
        <w:ind w:firstLine="540"/>
        <w:jc w:val="both"/>
      </w:pPr>
      <w:r>
        <w:t>- проект планировки территории и проект межевания территории, за исключением случаев, предусмотренных положениями [</w:t>
      </w:r>
      <w:hyperlink w:anchor="P2919">
        <w:r>
          <w:rPr>
            <w:color w:val="0000FF"/>
          </w:rPr>
          <w:t>3</w:t>
        </w:r>
      </w:hyperlink>
      <w:r>
        <w:t xml:space="preserve">, </w:t>
      </w:r>
      <w:hyperlink r:id="rId55">
        <w:r>
          <w:rPr>
            <w:color w:val="0000FF"/>
          </w:rPr>
          <w:t>статья 48</w:t>
        </w:r>
      </w:hyperlink>
      <w:r>
        <w:t xml:space="preserve">] и </w:t>
      </w:r>
      <w:hyperlink w:anchor="P2933">
        <w:r>
          <w:rPr>
            <w:color w:val="0000FF"/>
          </w:rPr>
          <w:t>[15]</w:t>
        </w:r>
      </w:hyperlink>
      <w:r>
        <w:t>;</w:t>
      </w:r>
    </w:p>
    <w:p w:rsidR="00EA019C" w:rsidRDefault="00EA019C">
      <w:pPr>
        <w:pStyle w:val="ConsPlusNormal"/>
        <w:spacing w:before="200"/>
        <w:ind w:firstLine="540"/>
        <w:jc w:val="both"/>
      </w:pPr>
      <w:r>
        <w:t>- результаты инженерных изысканий. При их отсутствии заданием на проектирование предусматривается необходимость выполнения инженерных изысканий в объеме, необходимом и достаточном для подготовки проектной документации: инженерно-геодезических и инженерно-геологических. Выполнение иных видов изысканий проводится в зависимости от технической сложности и потенциальной опасности объектов строительства, территориальных и грунтовых условий в соответствии с заданием на проектирование и [</w:t>
      </w:r>
      <w:hyperlink w:anchor="P2919">
        <w:r>
          <w:rPr>
            <w:color w:val="0000FF"/>
          </w:rPr>
          <w:t>3</w:t>
        </w:r>
      </w:hyperlink>
      <w:r>
        <w:t xml:space="preserve">, </w:t>
      </w:r>
      <w:hyperlink r:id="rId56">
        <w:r>
          <w:rPr>
            <w:color w:val="0000FF"/>
          </w:rPr>
          <w:t>статья 47</w:t>
        </w:r>
      </w:hyperlink>
      <w:r>
        <w:t>];</w:t>
      </w:r>
    </w:p>
    <w:p w:rsidR="00EA019C" w:rsidRDefault="00EA019C">
      <w:pPr>
        <w:pStyle w:val="ConsPlusNormal"/>
        <w:spacing w:before="200"/>
        <w:ind w:firstLine="540"/>
        <w:jc w:val="both"/>
      </w:pPr>
      <w:r>
        <w:t>- условия на подключение (технологическое присоединение) объекта капитального строительства к сетям газораспределения или газопотребления;</w:t>
      </w:r>
    </w:p>
    <w:p w:rsidR="00EA019C" w:rsidRDefault="00EA019C">
      <w:pPr>
        <w:pStyle w:val="ConsPlusNormal"/>
        <w:jc w:val="both"/>
      </w:pPr>
      <w:r>
        <w:t xml:space="preserve">(в ред. </w:t>
      </w:r>
      <w:hyperlink r:id="rId57">
        <w:r>
          <w:rPr>
            <w:color w:val="0000FF"/>
          </w:rPr>
          <w:t>Изменения N 4</w:t>
        </w:r>
      </w:hyperlink>
      <w:r>
        <w:t>, утв. Приказом Минстроя России от 27.12.2021 N 1018/пр)</w:t>
      </w:r>
    </w:p>
    <w:p w:rsidR="00EA019C" w:rsidRDefault="00EA019C">
      <w:pPr>
        <w:pStyle w:val="ConsPlusNormal"/>
        <w:spacing w:before="200"/>
        <w:ind w:firstLine="540"/>
        <w:jc w:val="both"/>
      </w:pPr>
      <w:r>
        <w:t>- иные документы и материалы, которые необходимо учесть в качестве исходных данных для проектирования (на усмотрение застройщика (технического заказчика)).</w:t>
      </w:r>
    </w:p>
    <w:p w:rsidR="00EA019C" w:rsidRDefault="00EA019C">
      <w:pPr>
        <w:pStyle w:val="ConsPlusNormal"/>
        <w:jc w:val="both"/>
      </w:pPr>
      <w:r>
        <w:t xml:space="preserve">(абзац введен </w:t>
      </w:r>
      <w:hyperlink r:id="rId58">
        <w:r>
          <w:rPr>
            <w:color w:val="0000FF"/>
          </w:rPr>
          <w:t>Изменением N 3</w:t>
        </w:r>
      </w:hyperlink>
      <w:r>
        <w:t>, утв. Приказом Минстроя России от 20.11.2019 N 702/пр)</w:t>
      </w:r>
    </w:p>
    <w:p w:rsidR="00EA019C" w:rsidRDefault="00EA019C">
      <w:pPr>
        <w:pStyle w:val="ConsPlusNormal"/>
        <w:spacing w:before="200"/>
        <w:ind w:firstLine="540"/>
        <w:jc w:val="both"/>
      </w:pPr>
      <w:r>
        <w:t>Содержание разделов проектной документации дифференцируется в зависимости от назначения объектов, видов работ, их содержания, источников финансирования работ и выделения отдельных этапов строительства, реконструкции [</w:t>
      </w:r>
      <w:hyperlink w:anchor="P2919">
        <w:r>
          <w:rPr>
            <w:color w:val="0000FF"/>
          </w:rPr>
          <w:t>3</w:t>
        </w:r>
      </w:hyperlink>
      <w:r>
        <w:t xml:space="preserve">, </w:t>
      </w:r>
      <w:hyperlink r:id="rId59">
        <w:r>
          <w:rPr>
            <w:color w:val="0000FF"/>
          </w:rPr>
          <w:t>статья 48, часть 13</w:t>
        </w:r>
      </w:hyperlink>
      <w:r>
        <w:t>].</w:t>
      </w:r>
    </w:p>
    <w:p w:rsidR="00EA019C" w:rsidRDefault="00EA019C">
      <w:pPr>
        <w:pStyle w:val="ConsPlusNormal"/>
        <w:jc w:val="both"/>
      </w:pPr>
      <w:r>
        <w:t xml:space="preserve">(абзац введен </w:t>
      </w:r>
      <w:hyperlink r:id="rId60">
        <w:r>
          <w:rPr>
            <w:color w:val="0000FF"/>
          </w:rPr>
          <w:t>Изменением N 3</w:t>
        </w:r>
      </w:hyperlink>
      <w:r>
        <w:t>, утв. Приказом Минстроя России от 20.11.2019 N 702/пр)</w:t>
      </w:r>
    </w:p>
    <w:p w:rsidR="00EA019C" w:rsidRDefault="00EA019C">
      <w:pPr>
        <w:pStyle w:val="ConsPlusNormal"/>
        <w:spacing w:before="200"/>
        <w:ind w:firstLine="540"/>
        <w:jc w:val="both"/>
      </w:pPr>
      <w:r>
        <w:t>Раздел (заключение) историко-культурной экспертизы следует разрабатывать в случаях, если органы охраны объектов культурного наследия указывают основания, позволяющие предполагать наличие на данной территории объектов, обладающих признаками объекта культурного или археологического наследия.</w:t>
      </w:r>
    </w:p>
    <w:p w:rsidR="00EA019C" w:rsidRDefault="00EA019C">
      <w:pPr>
        <w:pStyle w:val="ConsPlusNormal"/>
        <w:jc w:val="both"/>
      </w:pPr>
      <w:r>
        <w:t xml:space="preserve">(абзац введен </w:t>
      </w:r>
      <w:hyperlink r:id="rId61">
        <w:r>
          <w:rPr>
            <w:color w:val="0000FF"/>
          </w:rPr>
          <w:t>Изменением N 3</w:t>
        </w:r>
      </w:hyperlink>
      <w:r>
        <w:t>, утв. Приказом Минстроя России от 20.11.2019 N 702/пр)</w:t>
      </w:r>
    </w:p>
    <w:p w:rsidR="00EA019C" w:rsidRDefault="00EA019C">
      <w:pPr>
        <w:pStyle w:val="ConsPlusNormal"/>
        <w:spacing w:before="200"/>
        <w:ind w:firstLine="540"/>
        <w:jc w:val="both"/>
      </w:pPr>
      <w:r>
        <w:t>Строительство, реконструкцию сетей газораспределения рекомендуется осуществлять с применением преимущественно полимерных труб и соединительных деталей и других сертифицированных материалов.</w:t>
      </w:r>
    </w:p>
    <w:p w:rsidR="00EA019C" w:rsidRDefault="00EA019C">
      <w:pPr>
        <w:pStyle w:val="ConsPlusNormal"/>
        <w:jc w:val="both"/>
      </w:pPr>
      <w:r>
        <w:t xml:space="preserve">(в ред. </w:t>
      </w:r>
      <w:hyperlink r:id="rId62">
        <w:r>
          <w:rPr>
            <w:color w:val="0000FF"/>
          </w:rPr>
          <w:t>Изменения N 3</w:t>
        </w:r>
      </w:hyperlink>
      <w:r>
        <w:t>, утв. Приказом Минстроя России от 20.11.2019 N 702/пр)</w:t>
      </w:r>
    </w:p>
    <w:p w:rsidR="00EA019C" w:rsidRDefault="00EA019C">
      <w:pPr>
        <w:pStyle w:val="ConsPlusNormal"/>
        <w:spacing w:before="200"/>
        <w:ind w:firstLine="540"/>
        <w:jc w:val="both"/>
      </w:pPr>
      <w:r>
        <w:t>В сетях газораспределения и газопотребления безопасность использования газа рекомендуется обеспечивать применением технических средств и устройств.</w:t>
      </w:r>
    </w:p>
    <w:p w:rsidR="00EA019C" w:rsidRDefault="00EA019C">
      <w:pPr>
        <w:pStyle w:val="ConsPlusNormal"/>
        <w:spacing w:before="200"/>
        <w:ind w:firstLine="540"/>
        <w:jc w:val="both"/>
      </w:pPr>
      <w:r>
        <w:t>Присоединение вновь построенных газопроводов к действующим газопроводам рекомендуется предусматривать без отключения потребителей газа.</w:t>
      </w:r>
    </w:p>
    <w:p w:rsidR="00EA019C" w:rsidRDefault="00EA019C">
      <w:pPr>
        <w:pStyle w:val="ConsPlusNormal"/>
        <w:jc w:val="both"/>
      </w:pPr>
      <w:r>
        <w:t xml:space="preserve">(в ред. </w:t>
      </w:r>
      <w:hyperlink r:id="rId63">
        <w:r>
          <w:rPr>
            <w:color w:val="0000FF"/>
          </w:rPr>
          <w:t>Изменения N 2</w:t>
        </w:r>
      </w:hyperlink>
      <w:r>
        <w:t>, утв. Приказом Минстроя России от 03.12.2016 N 878/пр)</w:t>
      </w:r>
    </w:p>
    <w:p w:rsidR="00EA019C" w:rsidRDefault="00EA019C">
      <w:pPr>
        <w:pStyle w:val="ConsPlusNormal"/>
        <w:spacing w:before="200"/>
        <w:ind w:firstLine="540"/>
        <w:jc w:val="both"/>
      </w:pPr>
      <w:r>
        <w:t xml:space="preserve">Абзац исключен с 4 июня 2017 года. - </w:t>
      </w:r>
      <w:hyperlink r:id="rId64">
        <w:r>
          <w:rPr>
            <w:color w:val="0000FF"/>
          </w:rPr>
          <w:t>Изменение N 2</w:t>
        </w:r>
      </w:hyperlink>
      <w:r>
        <w:t>, утв. Приказом Минстроя России от 03.12.2016 N 878/пр.</w:t>
      </w:r>
    </w:p>
    <w:p w:rsidR="00EA019C" w:rsidRDefault="00EA019C">
      <w:pPr>
        <w:pStyle w:val="ConsPlusNormal"/>
        <w:spacing w:before="200"/>
        <w:ind w:firstLine="540"/>
        <w:jc w:val="both"/>
      </w:pPr>
      <w:r>
        <w:lastRenderedPageBreak/>
        <w:t>4.2* Газораспределительная система должна обеспечивать подачу газа потребителям в объемах и с параметрами, соответствующими проектной документации.</w:t>
      </w:r>
    </w:p>
    <w:p w:rsidR="00EA019C" w:rsidRDefault="00EA019C">
      <w:pPr>
        <w:pStyle w:val="ConsPlusNormal"/>
        <w:jc w:val="both"/>
      </w:pPr>
      <w:r>
        <w:t xml:space="preserve">(в ред. </w:t>
      </w:r>
      <w:hyperlink r:id="rId65">
        <w:r>
          <w:rPr>
            <w:color w:val="0000FF"/>
          </w:rPr>
          <w:t>Изменения N 2</w:t>
        </w:r>
      </w:hyperlink>
      <w:r>
        <w:t>, утв. Приказом Минстроя России от 03.12.2016 N 878/пр)</w:t>
      </w:r>
    </w:p>
    <w:p w:rsidR="00EA019C" w:rsidRDefault="00EA019C">
      <w:pPr>
        <w:pStyle w:val="ConsPlusNormal"/>
        <w:spacing w:before="200"/>
        <w:ind w:firstLine="540"/>
        <w:jc w:val="both"/>
      </w:pPr>
      <w:r>
        <w:t>У потребителей газа, которые не подлежат ограничению или прекращению газоснабжения, перечень которых утверждается в установленном порядке, должна быть обеспечена бесперебойная подача газа не менее чем от двух источников или должен быть предусмотрен резервный вид топлива.</w:t>
      </w:r>
    </w:p>
    <w:p w:rsidR="00EA019C" w:rsidRDefault="00EA019C">
      <w:pPr>
        <w:pStyle w:val="ConsPlusNormal"/>
        <w:jc w:val="both"/>
      </w:pPr>
      <w:r>
        <w:t xml:space="preserve">(в ред. </w:t>
      </w:r>
      <w:hyperlink r:id="rId66">
        <w:r>
          <w:rPr>
            <w:color w:val="0000FF"/>
          </w:rPr>
          <w:t>Изменения N 2</w:t>
        </w:r>
      </w:hyperlink>
      <w:r>
        <w:t>, утв. Приказом Минстроя России от 03.12.2016 N 878/пр)</w:t>
      </w:r>
    </w:p>
    <w:p w:rsidR="00EA019C" w:rsidRDefault="00EA019C">
      <w:pPr>
        <w:pStyle w:val="ConsPlusNormal"/>
        <w:spacing w:before="200"/>
        <w:ind w:firstLine="540"/>
        <w:jc w:val="both"/>
      </w:pPr>
      <w:r>
        <w:t>Пропускная способность сетей газораспределения и газопотребления должна определяться расчетом из условия газоснабжения всех потребителей в часы максимального потребления.</w:t>
      </w:r>
    </w:p>
    <w:p w:rsidR="00EA019C" w:rsidRDefault="00EA019C">
      <w:pPr>
        <w:pStyle w:val="ConsPlusNormal"/>
        <w:jc w:val="both"/>
      </w:pPr>
      <w:r>
        <w:t xml:space="preserve">(в ред. </w:t>
      </w:r>
      <w:hyperlink r:id="rId67">
        <w:r>
          <w:rPr>
            <w:color w:val="0000FF"/>
          </w:rPr>
          <w:t>Изменения N 2</w:t>
        </w:r>
      </w:hyperlink>
      <w:r>
        <w:t>, утв. Приказом Минстроя России от 03.12.2016 N 878/пр)</w:t>
      </w:r>
    </w:p>
    <w:p w:rsidR="00EA019C" w:rsidRDefault="00EA019C">
      <w:pPr>
        <w:pStyle w:val="ConsPlusNormal"/>
        <w:spacing w:before="200"/>
        <w:ind w:firstLine="540"/>
        <w:jc w:val="both"/>
      </w:pPr>
      <w:r>
        <w:t>При расчете пропускной способности газопроводов расчетные потери давления следует принимать:</w:t>
      </w:r>
    </w:p>
    <w:p w:rsidR="00EA019C" w:rsidRDefault="00EA019C">
      <w:pPr>
        <w:pStyle w:val="ConsPlusNormal"/>
        <w:spacing w:before="200"/>
        <w:ind w:firstLine="540"/>
        <w:jc w:val="both"/>
      </w:pPr>
      <w:r>
        <w:t>- свыше 0,3 до 0,6 МПа включительно - для газопроводов высокого давления категории 2;</w:t>
      </w:r>
    </w:p>
    <w:p w:rsidR="00EA019C" w:rsidRDefault="00EA019C">
      <w:pPr>
        <w:pStyle w:val="ConsPlusNormal"/>
        <w:jc w:val="both"/>
      </w:pPr>
      <w:r>
        <w:t xml:space="preserve">(перечисление введено </w:t>
      </w:r>
      <w:hyperlink r:id="rId68">
        <w:r>
          <w:rPr>
            <w:color w:val="0000FF"/>
          </w:rPr>
          <w:t>Изменением N 4</w:t>
        </w:r>
      </w:hyperlink>
      <w:r>
        <w:t>, утв. Приказом Минстроя России от 27.12.2021 N 1018/пр)</w:t>
      </w:r>
    </w:p>
    <w:p w:rsidR="00EA019C" w:rsidRDefault="00EA019C">
      <w:pPr>
        <w:pStyle w:val="ConsPlusNormal"/>
        <w:spacing w:before="200"/>
        <w:ind w:firstLine="540"/>
        <w:jc w:val="both"/>
      </w:pPr>
      <w:r>
        <w:t>- для газопроводов низкого давления - не более 180 даПа, в том числе в распределительных газопроводах - 120 даПа, в газопроводах-вводах и сети газопотребления - 60 даПа;</w:t>
      </w:r>
    </w:p>
    <w:p w:rsidR="00EA019C" w:rsidRDefault="00EA019C">
      <w:pPr>
        <w:pStyle w:val="ConsPlusNormal"/>
        <w:spacing w:before="200"/>
        <w:ind w:firstLine="540"/>
        <w:jc w:val="both"/>
      </w:pPr>
      <w:r>
        <w:t>- для газопроводов среднего и высокого давлений - в пределах значений давлений, принятых для классификации газопроводов.</w:t>
      </w:r>
    </w:p>
    <w:p w:rsidR="00EA019C" w:rsidRDefault="00EA019C">
      <w:pPr>
        <w:pStyle w:val="ConsPlusNormal"/>
        <w:jc w:val="both"/>
      </w:pPr>
      <w:r>
        <w:t xml:space="preserve">(абзац введен </w:t>
      </w:r>
      <w:hyperlink r:id="rId69">
        <w:r>
          <w:rPr>
            <w:color w:val="0000FF"/>
          </w:rPr>
          <w:t>Изменением N 3</w:t>
        </w:r>
      </w:hyperlink>
      <w:r>
        <w:t>, утв. Приказом Минстроя России от 20.11.2019 N 702/пр)</w:t>
      </w:r>
    </w:p>
    <w:p w:rsidR="00EA019C" w:rsidRDefault="00EA019C">
      <w:pPr>
        <w:pStyle w:val="ConsPlusNormal"/>
        <w:spacing w:before="200"/>
        <w:ind w:firstLine="540"/>
        <w:jc w:val="both"/>
      </w:pPr>
      <w:r>
        <w:t>Выходное давление из ПРГ следует принимать:</w:t>
      </w:r>
    </w:p>
    <w:p w:rsidR="00EA019C" w:rsidRDefault="00EA019C">
      <w:pPr>
        <w:pStyle w:val="ConsPlusNormal"/>
        <w:spacing w:before="200"/>
        <w:ind w:firstLine="540"/>
        <w:jc w:val="both"/>
      </w:pPr>
      <w:r>
        <w:t>- свыше 0,005 до 0,3 МПа включительно - для газопроводов среднего давления;</w:t>
      </w:r>
    </w:p>
    <w:p w:rsidR="00EA019C" w:rsidRDefault="00EA019C">
      <w:pPr>
        <w:pStyle w:val="ConsPlusNormal"/>
        <w:spacing w:before="200"/>
        <w:ind w:firstLine="540"/>
        <w:jc w:val="both"/>
      </w:pPr>
      <w:r>
        <w:t>- от 0,002 до 0,005 МПа включительно - для газопроводов низкого давления;</w:t>
      </w:r>
    </w:p>
    <w:p w:rsidR="00EA019C" w:rsidRDefault="00EA019C">
      <w:pPr>
        <w:pStyle w:val="ConsPlusNormal"/>
        <w:spacing w:before="200"/>
        <w:ind w:firstLine="540"/>
        <w:jc w:val="both"/>
      </w:pPr>
      <w:r>
        <w:t>- от 0,002 до 0,003 МПа включительно - для жилых домов.</w:t>
      </w:r>
    </w:p>
    <w:p w:rsidR="00EA019C" w:rsidRDefault="00EA019C">
      <w:pPr>
        <w:pStyle w:val="ConsPlusNormal"/>
        <w:jc w:val="both"/>
      </w:pPr>
      <w:r>
        <w:t xml:space="preserve">(абзац введен </w:t>
      </w:r>
      <w:hyperlink r:id="rId70">
        <w:r>
          <w:rPr>
            <w:color w:val="0000FF"/>
          </w:rPr>
          <w:t>Изменением N 3</w:t>
        </w:r>
      </w:hyperlink>
      <w:r>
        <w:t>, утв. Приказом Минстроя России от 20.11.2019 N 702/пр)</w:t>
      </w:r>
    </w:p>
    <w:p w:rsidR="00EA019C" w:rsidRDefault="00EA019C">
      <w:pPr>
        <w:pStyle w:val="ConsPlusNormal"/>
        <w:spacing w:before="200"/>
        <w:ind w:firstLine="540"/>
        <w:jc w:val="both"/>
      </w:pPr>
      <w:r>
        <w:t>Качество природного газа и СУГ должно соответствовать нормативным документам на поставку.</w:t>
      </w:r>
    </w:p>
    <w:p w:rsidR="00EA019C" w:rsidRDefault="00EA019C">
      <w:pPr>
        <w:pStyle w:val="ConsPlusNormal"/>
        <w:jc w:val="both"/>
      </w:pPr>
      <w:r>
        <w:t xml:space="preserve">(в ред. </w:t>
      </w:r>
      <w:hyperlink r:id="rId71">
        <w:r>
          <w:rPr>
            <w:color w:val="0000FF"/>
          </w:rPr>
          <w:t>Изменения N 2</w:t>
        </w:r>
      </w:hyperlink>
      <w:r>
        <w:t xml:space="preserve">, утв. Приказом Минстроя России от 03.12.2016 N 878/пр, </w:t>
      </w:r>
      <w:hyperlink r:id="rId72">
        <w:r>
          <w:rPr>
            <w:color w:val="0000FF"/>
          </w:rPr>
          <w:t>Изменения N 3</w:t>
        </w:r>
      </w:hyperlink>
      <w:r>
        <w:t>, утв. Приказом Минстроя России от 20.11.2019 N 702/пр)</w:t>
      </w:r>
    </w:p>
    <w:p w:rsidR="00EA019C" w:rsidRDefault="00EA019C">
      <w:pPr>
        <w:pStyle w:val="ConsPlusNormal"/>
        <w:spacing w:before="200"/>
        <w:ind w:firstLine="540"/>
        <w:jc w:val="both"/>
      </w:pPr>
      <w:r>
        <w:t>Выбор схем газоснабжения следует проводить в зависимости от объема, структуры и плотности газопотребления объектов административно-территориального деления, размещения жилых и производственных зон, а также источников газоснабжения (местоположение и мощность существующих и проектируемых магистральных газопроводов, ГРС и др.). Выбор той или иной схемы сетей газоснабжения в проектной документации должен быть обоснован экономически и обеспечен необходимой степенью безопасности. Любое изменение существующей сети должно осуществляться с сохранением или улучшением характеристик надежности и безопасности.</w:t>
      </w:r>
    </w:p>
    <w:p w:rsidR="00EA019C" w:rsidRDefault="00EA019C">
      <w:pPr>
        <w:pStyle w:val="ConsPlusNormal"/>
        <w:jc w:val="both"/>
      </w:pPr>
      <w:r>
        <w:t xml:space="preserve">(в ред. </w:t>
      </w:r>
      <w:hyperlink r:id="rId73">
        <w:r>
          <w:rPr>
            <w:color w:val="0000FF"/>
          </w:rPr>
          <w:t>Изменения N 2</w:t>
        </w:r>
      </w:hyperlink>
      <w:r>
        <w:t>, утв. Приказом Минстроя России от 03.12.2016 N 878/пр)</w:t>
      </w:r>
    </w:p>
    <w:p w:rsidR="00EA019C" w:rsidRDefault="00EA019C">
      <w:pPr>
        <w:pStyle w:val="ConsPlusNormal"/>
        <w:spacing w:before="200"/>
        <w:ind w:firstLine="540"/>
        <w:jc w:val="both"/>
      </w:pPr>
      <w:r>
        <w:t xml:space="preserve">Абзац исключен с 4 июня 2017 года. - </w:t>
      </w:r>
      <w:hyperlink r:id="rId74">
        <w:r>
          <w:rPr>
            <w:color w:val="0000FF"/>
          </w:rPr>
          <w:t>Изменение N 2</w:t>
        </w:r>
      </w:hyperlink>
      <w:r>
        <w:t>, утв. Приказом Минстроя России от 03.12.2016 N 878/пр.</w:t>
      </w:r>
    </w:p>
    <w:p w:rsidR="00EA019C" w:rsidRDefault="00EA019C">
      <w:pPr>
        <w:pStyle w:val="ConsPlusNormal"/>
        <w:spacing w:before="200"/>
        <w:ind w:firstLine="540"/>
        <w:jc w:val="both"/>
      </w:pPr>
      <w:r>
        <w:t xml:space="preserve">4.2а Качество поставляемого природного газа должно соответствовать </w:t>
      </w:r>
      <w:hyperlink r:id="rId75">
        <w:r>
          <w:rPr>
            <w:color w:val="0000FF"/>
          </w:rPr>
          <w:t>ГОСТ 5542</w:t>
        </w:r>
      </w:hyperlink>
      <w:r>
        <w:t xml:space="preserve">, СУГ - </w:t>
      </w:r>
      <w:hyperlink r:id="rId76">
        <w:r>
          <w:rPr>
            <w:color w:val="0000FF"/>
          </w:rPr>
          <w:t>ГОСТ 20448</w:t>
        </w:r>
      </w:hyperlink>
      <w:r>
        <w:t xml:space="preserve">, </w:t>
      </w:r>
      <w:hyperlink r:id="rId77">
        <w:r>
          <w:rPr>
            <w:color w:val="0000FF"/>
          </w:rPr>
          <w:t>ГОСТ Р 52087</w:t>
        </w:r>
      </w:hyperlink>
      <w:r>
        <w:t xml:space="preserve"> и </w:t>
      </w:r>
      <w:hyperlink r:id="rId78">
        <w:r>
          <w:rPr>
            <w:color w:val="0000FF"/>
          </w:rPr>
          <w:t>ГОСТ 27578</w:t>
        </w:r>
      </w:hyperlink>
      <w:r>
        <w:t>.</w:t>
      </w:r>
    </w:p>
    <w:p w:rsidR="00EA019C" w:rsidRDefault="00EA019C">
      <w:pPr>
        <w:pStyle w:val="ConsPlusNormal"/>
        <w:jc w:val="both"/>
      </w:pPr>
      <w:r>
        <w:t xml:space="preserve">(п. 4.2а введен </w:t>
      </w:r>
      <w:hyperlink r:id="rId79">
        <w:r>
          <w:rPr>
            <w:color w:val="0000FF"/>
          </w:rPr>
          <w:t>Изменением N 2</w:t>
        </w:r>
      </w:hyperlink>
      <w:r>
        <w:t>, утв. Приказом Минстроя России от 03.12.2016 N 878/пр)</w:t>
      </w:r>
    </w:p>
    <w:p w:rsidR="00EA019C" w:rsidRDefault="00EA019C">
      <w:pPr>
        <w:pStyle w:val="ConsPlusNormal"/>
        <w:spacing w:before="200"/>
        <w:ind w:firstLine="540"/>
        <w:jc w:val="both"/>
      </w:pPr>
      <w:r>
        <w:t>4.3* По рабочему давлению транспортируемого газа газопроводы подразделяют на газопроводы высокого давления категорий 1 и 2, среднего давления и низкого давления в соответствии с таблицей 1*.</w:t>
      </w:r>
    </w:p>
    <w:p w:rsidR="00EA019C" w:rsidRDefault="00EA019C">
      <w:pPr>
        <w:pStyle w:val="ConsPlusNormal"/>
        <w:jc w:val="both"/>
      </w:pPr>
      <w:r>
        <w:t xml:space="preserve">(в ред. </w:t>
      </w:r>
      <w:hyperlink r:id="rId80">
        <w:r>
          <w:rPr>
            <w:color w:val="0000FF"/>
          </w:rPr>
          <w:t>Изменения N 2</w:t>
        </w:r>
      </w:hyperlink>
      <w:r>
        <w:t>, утв. Приказом Минстроя России от 03.12.2016 N 878/пр)</w:t>
      </w:r>
    </w:p>
    <w:p w:rsidR="00EA019C" w:rsidRDefault="00EA019C">
      <w:pPr>
        <w:pStyle w:val="ConsPlusNormal"/>
        <w:ind w:firstLine="540"/>
        <w:jc w:val="both"/>
      </w:pPr>
    </w:p>
    <w:p w:rsidR="00EA019C" w:rsidRDefault="00EA019C">
      <w:pPr>
        <w:pStyle w:val="ConsPlusNormal"/>
        <w:jc w:val="right"/>
      </w:pPr>
      <w:r>
        <w:t>Таблица 1*</w:t>
      </w:r>
    </w:p>
    <w:p w:rsidR="00EA019C" w:rsidRDefault="00EA019C">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247"/>
        <w:gridCol w:w="1474"/>
        <w:gridCol w:w="2211"/>
        <w:gridCol w:w="4139"/>
      </w:tblGrid>
      <w:tr w:rsidR="00EA019C">
        <w:tc>
          <w:tcPr>
            <w:tcW w:w="2721" w:type="dxa"/>
            <w:gridSpan w:val="2"/>
            <w:vAlign w:val="center"/>
          </w:tcPr>
          <w:p w:rsidR="00EA019C" w:rsidRDefault="00EA019C">
            <w:pPr>
              <w:pStyle w:val="ConsPlusNormal"/>
              <w:jc w:val="center"/>
            </w:pPr>
            <w:r>
              <w:lastRenderedPageBreak/>
              <w:t>Классификация газопроводов по давлению, категория</w:t>
            </w:r>
          </w:p>
        </w:tc>
        <w:tc>
          <w:tcPr>
            <w:tcW w:w="2211" w:type="dxa"/>
            <w:vAlign w:val="center"/>
          </w:tcPr>
          <w:p w:rsidR="00EA019C" w:rsidRDefault="00EA019C">
            <w:pPr>
              <w:pStyle w:val="ConsPlusNormal"/>
              <w:jc w:val="center"/>
            </w:pPr>
            <w:r>
              <w:t>Вид транспортируемого газа</w:t>
            </w:r>
          </w:p>
        </w:tc>
        <w:tc>
          <w:tcPr>
            <w:tcW w:w="4139" w:type="dxa"/>
            <w:vAlign w:val="center"/>
          </w:tcPr>
          <w:p w:rsidR="00EA019C" w:rsidRDefault="00EA019C">
            <w:pPr>
              <w:pStyle w:val="ConsPlusNormal"/>
              <w:jc w:val="center"/>
            </w:pPr>
            <w:r>
              <w:t>Рабочее давление в газопроводе, МПа</w:t>
            </w:r>
          </w:p>
        </w:tc>
      </w:tr>
      <w:tr w:rsidR="00EA019C">
        <w:tc>
          <w:tcPr>
            <w:tcW w:w="1247" w:type="dxa"/>
            <w:vMerge w:val="restart"/>
          </w:tcPr>
          <w:p w:rsidR="00EA019C" w:rsidRDefault="00EA019C">
            <w:pPr>
              <w:pStyle w:val="ConsPlusNormal"/>
            </w:pPr>
            <w:r>
              <w:t>Высокое</w:t>
            </w:r>
          </w:p>
        </w:tc>
        <w:tc>
          <w:tcPr>
            <w:tcW w:w="1474" w:type="dxa"/>
            <w:vMerge w:val="restart"/>
          </w:tcPr>
          <w:p w:rsidR="00EA019C" w:rsidRDefault="00EA019C">
            <w:pPr>
              <w:pStyle w:val="ConsPlusNormal"/>
              <w:jc w:val="center"/>
            </w:pPr>
            <w:r>
              <w:t>1</w:t>
            </w:r>
          </w:p>
        </w:tc>
        <w:tc>
          <w:tcPr>
            <w:tcW w:w="2211" w:type="dxa"/>
          </w:tcPr>
          <w:p w:rsidR="00EA019C" w:rsidRDefault="00EA019C">
            <w:pPr>
              <w:pStyle w:val="ConsPlusNormal"/>
              <w:jc w:val="center"/>
            </w:pPr>
            <w:r>
              <w:t>Природный</w:t>
            </w:r>
          </w:p>
        </w:tc>
        <w:tc>
          <w:tcPr>
            <w:tcW w:w="4139" w:type="dxa"/>
          </w:tcPr>
          <w:p w:rsidR="00EA019C" w:rsidRDefault="00EA019C">
            <w:pPr>
              <w:pStyle w:val="ConsPlusNonformat"/>
              <w:jc w:val="both"/>
            </w:pPr>
            <w:r>
              <w:t>Св. 0,6   до 1,2 включ.</w:t>
            </w:r>
          </w:p>
        </w:tc>
      </w:tr>
      <w:tr w:rsidR="00EA019C">
        <w:tc>
          <w:tcPr>
            <w:tcW w:w="1247" w:type="dxa"/>
            <w:vMerge/>
          </w:tcPr>
          <w:p w:rsidR="00EA019C" w:rsidRDefault="00EA019C">
            <w:pPr>
              <w:pStyle w:val="ConsPlusNormal"/>
            </w:pPr>
          </w:p>
        </w:tc>
        <w:tc>
          <w:tcPr>
            <w:tcW w:w="1474" w:type="dxa"/>
            <w:vMerge/>
          </w:tcPr>
          <w:p w:rsidR="00EA019C" w:rsidRDefault="00EA019C">
            <w:pPr>
              <w:pStyle w:val="ConsPlusNormal"/>
            </w:pPr>
          </w:p>
        </w:tc>
        <w:tc>
          <w:tcPr>
            <w:tcW w:w="2211" w:type="dxa"/>
          </w:tcPr>
          <w:p w:rsidR="00EA019C" w:rsidRDefault="00EA019C">
            <w:pPr>
              <w:pStyle w:val="ConsPlusNormal"/>
              <w:jc w:val="center"/>
            </w:pPr>
            <w:r>
              <w:t>СУГ</w:t>
            </w:r>
          </w:p>
        </w:tc>
        <w:tc>
          <w:tcPr>
            <w:tcW w:w="4139" w:type="dxa"/>
          </w:tcPr>
          <w:p w:rsidR="00EA019C" w:rsidRDefault="00EA019C">
            <w:pPr>
              <w:pStyle w:val="ConsPlusNonformat"/>
              <w:jc w:val="both"/>
            </w:pPr>
            <w:r>
              <w:t>Св. 0,6   "  1,6 "</w:t>
            </w:r>
          </w:p>
        </w:tc>
      </w:tr>
      <w:tr w:rsidR="00EA019C">
        <w:tc>
          <w:tcPr>
            <w:tcW w:w="1247" w:type="dxa"/>
            <w:vMerge/>
          </w:tcPr>
          <w:p w:rsidR="00EA019C" w:rsidRDefault="00EA019C">
            <w:pPr>
              <w:pStyle w:val="ConsPlusNormal"/>
            </w:pPr>
          </w:p>
        </w:tc>
        <w:tc>
          <w:tcPr>
            <w:tcW w:w="1474" w:type="dxa"/>
          </w:tcPr>
          <w:p w:rsidR="00EA019C" w:rsidRDefault="00EA019C">
            <w:pPr>
              <w:pStyle w:val="ConsPlusNormal"/>
              <w:jc w:val="center"/>
            </w:pPr>
            <w:r>
              <w:t>2</w:t>
            </w:r>
          </w:p>
        </w:tc>
        <w:tc>
          <w:tcPr>
            <w:tcW w:w="2211" w:type="dxa"/>
          </w:tcPr>
          <w:p w:rsidR="00EA019C" w:rsidRDefault="00EA019C">
            <w:pPr>
              <w:pStyle w:val="ConsPlusNormal"/>
              <w:jc w:val="center"/>
            </w:pPr>
            <w:r>
              <w:t>Природный и СУГ</w:t>
            </w:r>
          </w:p>
        </w:tc>
        <w:tc>
          <w:tcPr>
            <w:tcW w:w="4139" w:type="dxa"/>
          </w:tcPr>
          <w:p w:rsidR="00EA019C" w:rsidRDefault="00EA019C">
            <w:pPr>
              <w:pStyle w:val="ConsPlusNonformat"/>
              <w:jc w:val="both"/>
            </w:pPr>
            <w:r>
              <w:t>"   0,3   "  0,6 "</w:t>
            </w:r>
          </w:p>
        </w:tc>
      </w:tr>
      <w:tr w:rsidR="00EA019C">
        <w:tc>
          <w:tcPr>
            <w:tcW w:w="1247" w:type="dxa"/>
          </w:tcPr>
          <w:p w:rsidR="00EA019C" w:rsidRDefault="00EA019C">
            <w:pPr>
              <w:pStyle w:val="ConsPlusNormal"/>
            </w:pPr>
            <w:r>
              <w:t>Среднее</w:t>
            </w:r>
          </w:p>
        </w:tc>
        <w:tc>
          <w:tcPr>
            <w:tcW w:w="1474" w:type="dxa"/>
          </w:tcPr>
          <w:p w:rsidR="00EA019C" w:rsidRDefault="00EA019C">
            <w:pPr>
              <w:pStyle w:val="ConsPlusNormal"/>
              <w:jc w:val="center"/>
            </w:pPr>
            <w:r>
              <w:t>-</w:t>
            </w:r>
          </w:p>
        </w:tc>
        <w:tc>
          <w:tcPr>
            <w:tcW w:w="2211" w:type="dxa"/>
          </w:tcPr>
          <w:p w:rsidR="00EA019C" w:rsidRDefault="00EA019C">
            <w:pPr>
              <w:pStyle w:val="ConsPlusNormal"/>
              <w:jc w:val="center"/>
            </w:pPr>
            <w:r>
              <w:t>То же</w:t>
            </w:r>
          </w:p>
        </w:tc>
        <w:tc>
          <w:tcPr>
            <w:tcW w:w="4139" w:type="dxa"/>
          </w:tcPr>
          <w:p w:rsidR="00EA019C" w:rsidRDefault="00EA019C">
            <w:pPr>
              <w:pStyle w:val="ConsPlusNonformat"/>
              <w:jc w:val="both"/>
            </w:pPr>
            <w:r>
              <w:t>"   0,005 "  0,3 "</w:t>
            </w:r>
          </w:p>
        </w:tc>
      </w:tr>
      <w:tr w:rsidR="00EA019C">
        <w:tc>
          <w:tcPr>
            <w:tcW w:w="1247" w:type="dxa"/>
          </w:tcPr>
          <w:p w:rsidR="00EA019C" w:rsidRDefault="00EA019C">
            <w:pPr>
              <w:pStyle w:val="ConsPlusNormal"/>
            </w:pPr>
            <w:r>
              <w:t>Низкое</w:t>
            </w:r>
          </w:p>
        </w:tc>
        <w:tc>
          <w:tcPr>
            <w:tcW w:w="1474" w:type="dxa"/>
          </w:tcPr>
          <w:p w:rsidR="00EA019C" w:rsidRDefault="00EA019C">
            <w:pPr>
              <w:pStyle w:val="ConsPlusNormal"/>
              <w:jc w:val="center"/>
            </w:pPr>
            <w:r>
              <w:t>-</w:t>
            </w:r>
          </w:p>
        </w:tc>
        <w:tc>
          <w:tcPr>
            <w:tcW w:w="2211" w:type="dxa"/>
          </w:tcPr>
          <w:p w:rsidR="00EA019C" w:rsidRDefault="00EA019C">
            <w:pPr>
              <w:pStyle w:val="ConsPlusNormal"/>
              <w:jc w:val="center"/>
            </w:pPr>
            <w:r>
              <w:t>"</w:t>
            </w:r>
          </w:p>
        </w:tc>
        <w:tc>
          <w:tcPr>
            <w:tcW w:w="4139" w:type="dxa"/>
          </w:tcPr>
          <w:p w:rsidR="00EA019C" w:rsidRDefault="00EA019C">
            <w:pPr>
              <w:pStyle w:val="ConsPlusNonformat"/>
              <w:jc w:val="both"/>
            </w:pPr>
            <w:r>
              <w:t>До  0,005 включ.</w:t>
            </w:r>
          </w:p>
        </w:tc>
      </w:tr>
    </w:tbl>
    <w:p w:rsidR="00EA019C" w:rsidRDefault="00EA019C">
      <w:pPr>
        <w:pStyle w:val="ConsPlusNormal"/>
        <w:ind w:firstLine="540"/>
        <w:jc w:val="both"/>
      </w:pPr>
    </w:p>
    <w:p w:rsidR="00EA019C" w:rsidRDefault="00EA019C">
      <w:pPr>
        <w:pStyle w:val="ConsPlusNormal"/>
        <w:jc w:val="both"/>
      </w:pPr>
      <w:r>
        <w:t xml:space="preserve">(в ред. </w:t>
      </w:r>
      <w:hyperlink r:id="rId81">
        <w:r>
          <w:rPr>
            <w:color w:val="0000FF"/>
          </w:rPr>
          <w:t>Изменения N 2</w:t>
        </w:r>
      </w:hyperlink>
      <w:r>
        <w:t>, утв. Приказом Минстроя России от 03.12.2016 N 878/пр)</w:t>
      </w:r>
    </w:p>
    <w:p w:rsidR="00EA019C" w:rsidRDefault="00EA019C">
      <w:pPr>
        <w:pStyle w:val="ConsPlusNormal"/>
        <w:spacing w:before="200"/>
        <w:ind w:firstLine="540"/>
        <w:jc w:val="both"/>
      </w:pPr>
      <w:r>
        <w:t xml:space="preserve">Полиэтиленовые трубы и соединительные детали могут изготавливаться по </w:t>
      </w:r>
      <w:hyperlink r:id="rId82">
        <w:r>
          <w:rPr>
            <w:color w:val="0000FF"/>
          </w:rPr>
          <w:t>ГОСТ Р 58121.2</w:t>
        </w:r>
      </w:hyperlink>
      <w:r>
        <w:t xml:space="preserve"> и </w:t>
      </w:r>
      <w:hyperlink r:id="rId83">
        <w:r>
          <w:rPr>
            <w:color w:val="0000FF"/>
          </w:rPr>
          <w:t>ГОСТ Р 58121.3</w:t>
        </w:r>
      </w:hyperlink>
      <w:r>
        <w:t xml:space="preserve"> соответственно или по другим нормативным требованиям из композиций полиэтилена, отвечающих требованиям </w:t>
      </w:r>
      <w:hyperlink r:id="rId84">
        <w:r>
          <w:rPr>
            <w:color w:val="0000FF"/>
          </w:rPr>
          <w:t>ГОСТ Р 58121.1</w:t>
        </w:r>
      </w:hyperlink>
      <w:r>
        <w:t xml:space="preserve"> для подземных газопроводов с давлением природного газа:</w:t>
      </w:r>
    </w:p>
    <w:p w:rsidR="00EA019C" w:rsidRDefault="00EA019C">
      <w:pPr>
        <w:pStyle w:val="ConsPlusNormal"/>
        <w:spacing w:before="200"/>
        <w:ind w:firstLine="540"/>
        <w:jc w:val="both"/>
      </w:pPr>
      <w:r>
        <w:t>- до 1,2 МПа включительно - на территории промышленной зоны и между населенными пунктами;</w:t>
      </w:r>
    </w:p>
    <w:p w:rsidR="00EA019C" w:rsidRDefault="00EA019C">
      <w:pPr>
        <w:pStyle w:val="ConsPlusNormal"/>
        <w:spacing w:before="200"/>
        <w:ind w:firstLine="540"/>
        <w:jc w:val="both"/>
      </w:pPr>
      <w:r>
        <w:t>- до 0,6 МПа включительно - на территории населенных пунктов;</w:t>
      </w:r>
    </w:p>
    <w:p w:rsidR="00EA019C" w:rsidRDefault="00EA019C">
      <w:pPr>
        <w:pStyle w:val="ConsPlusNormal"/>
        <w:spacing w:before="200"/>
        <w:ind w:firstLine="540"/>
        <w:jc w:val="both"/>
      </w:pPr>
      <w:r>
        <w:t>- до 0,005 МПа включительно - для паровой фазы СУГ.</w:t>
      </w:r>
    </w:p>
    <w:p w:rsidR="00EA019C" w:rsidRDefault="00EA019C">
      <w:pPr>
        <w:pStyle w:val="ConsPlusNormal"/>
        <w:spacing w:before="200"/>
        <w:ind w:firstLine="540"/>
        <w:jc w:val="both"/>
      </w:pPr>
      <w:r>
        <w:t xml:space="preserve">Характеристики труб и соединительных деталей, изготовленных по другим нормативным требованиям, должны соответствовать или быть не ниже установленных ГОСТ Р 58121.2-2018 </w:t>
      </w:r>
      <w:hyperlink r:id="rId85">
        <w:r>
          <w:rPr>
            <w:color w:val="0000FF"/>
          </w:rPr>
          <w:t>(таблица 4)</w:t>
        </w:r>
      </w:hyperlink>
      <w:r>
        <w:t xml:space="preserve"> и ГОСТ Р 58121.3-2018 </w:t>
      </w:r>
      <w:hyperlink r:id="rId86">
        <w:r>
          <w:rPr>
            <w:color w:val="0000FF"/>
          </w:rPr>
          <w:t>(таблица 4)</w:t>
        </w:r>
      </w:hyperlink>
      <w:r>
        <w:t>. Газопроводы из стальных труб и их соединительные детали могут применяться для наружной и внутренней прокладки для всех давлений для природного газа и до 1,6 МПа включительно - для СУГ.</w:t>
      </w:r>
    </w:p>
    <w:p w:rsidR="00EA019C" w:rsidRDefault="00EA019C">
      <w:pPr>
        <w:pStyle w:val="ConsPlusNormal"/>
        <w:jc w:val="both"/>
      </w:pPr>
      <w:r>
        <w:t xml:space="preserve">(в ред. </w:t>
      </w:r>
      <w:hyperlink r:id="rId87">
        <w:r>
          <w:rPr>
            <w:color w:val="0000FF"/>
          </w:rPr>
          <w:t>Изменения N 4</w:t>
        </w:r>
      </w:hyperlink>
      <w:r>
        <w:t>, утв. Приказом Минстроя России от 27.12.2021 N 1018/пр)</w:t>
      </w:r>
    </w:p>
    <w:p w:rsidR="00EA019C" w:rsidRDefault="00EA019C">
      <w:pPr>
        <w:pStyle w:val="ConsPlusNormal"/>
        <w:spacing w:before="200"/>
        <w:ind w:firstLine="540"/>
        <w:jc w:val="both"/>
      </w:pPr>
      <w:r>
        <w:t xml:space="preserve">Абзац исключен с 28.01.2022. - </w:t>
      </w:r>
      <w:hyperlink r:id="rId88">
        <w:r>
          <w:rPr>
            <w:color w:val="0000FF"/>
          </w:rPr>
          <w:t>Изменение N 4</w:t>
        </w:r>
      </w:hyperlink>
      <w:r>
        <w:t>, утв. Приказом Минстроя России от 27.12.2021 N 1018/пр.</w:t>
      </w:r>
    </w:p>
    <w:p w:rsidR="00EA019C" w:rsidRDefault="00EA019C">
      <w:pPr>
        <w:pStyle w:val="ConsPlusNormal"/>
        <w:spacing w:before="200"/>
        <w:ind w:firstLine="540"/>
        <w:jc w:val="both"/>
      </w:pPr>
      <w:r>
        <w:t>Газопроводы из стальных труб и их соединительные детали могут применяться для наружной и внутренней прокладки для всех давлений для природного газа и до 1,6 МПа включительно - для СУГ.</w:t>
      </w:r>
    </w:p>
    <w:p w:rsidR="00EA019C" w:rsidRDefault="00EA019C">
      <w:pPr>
        <w:pStyle w:val="ConsPlusNormal"/>
        <w:spacing w:before="200"/>
        <w:ind w:firstLine="540"/>
        <w:jc w:val="both"/>
      </w:pPr>
      <w:r>
        <w:t>Газопроводы из медных труб и их соединительные детали могут применяться для наружной и внутренней прокладки при низком давлении природного газа.</w:t>
      </w:r>
    </w:p>
    <w:p w:rsidR="00EA019C" w:rsidRDefault="00EA019C">
      <w:pPr>
        <w:pStyle w:val="ConsPlusNormal"/>
        <w:jc w:val="both"/>
      </w:pPr>
      <w:r>
        <w:t xml:space="preserve">(в ред. </w:t>
      </w:r>
      <w:hyperlink r:id="rId89">
        <w:r>
          <w:rPr>
            <w:color w:val="0000FF"/>
          </w:rPr>
          <w:t>Изменения N 2</w:t>
        </w:r>
      </w:hyperlink>
      <w:r>
        <w:t>, утв. Приказом Минстроя России от 03.12.2016 N 878/пр)</w:t>
      </w:r>
    </w:p>
    <w:p w:rsidR="00EA019C" w:rsidRDefault="00EA019C">
      <w:pPr>
        <w:pStyle w:val="ConsPlusNormal"/>
        <w:spacing w:before="200"/>
        <w:ind w:firstLine="540"/>
        <w:jc w:val="both"/>
      </w:pPr>
      <w:r>
        <w:t>Для сетей газораспределения и газопотребления при соответствующем обосновании допускается применение труб и соединительных деталей из иных материалов, применение которых разрешено в установленном порядке.</w:t>
      </w:r>
    </w:p>
    <w:p w:rsidR="00EA019C" w:rsidRDefault="00EA019C">
      <w:pPr>
        <w:pStyle w:val="ConsPlusNormal"/>
        <w:jc w:val="both"/>
      </w:pPr>
      <w:r>
        <w:t xml:space="preserve">(абзац введен </w:t>
      </w:r>
      <w:hyperlink r:id="rId90">
        <w:r>
          <w:rPr>
            <w:color w:val="0000FF"/>
          </w:rPr>
          <w:t>Изменением N 2</w:t>
        </w:r>
      </w:hyperlink>
      <w:r>
        <w:t>, утв. Приказом Минстроя России от 03.12.2016 N 878/пр)</w:t>
      </w:r>
    </w:p>
    <w:p w:rsidR="00EA019C" w:rsidRDefault="00EA019C">
      <w:pPr>
        <w:pStyle w:val="ConsPlusNormal"/>
        <w:spacing w:before="200"/>
        <w:ind w:firstLine="540"/>
        <w:jc w:val="both"/>
      </w:pPr>
      <w:r>
        <w:t>4.4* Давление газа во внутренних газопроводах не должно превышать значений, приведенных в таблице 2*. Давление газа перед газоиспользующим оборудованием должно соответствовать давлению, необходимому для устойчивой работы этого оборудования, указанному в паспортах предприятий-изготовителей.</w:t>
      </w:r>
    </w:p>
    <w:p w:rsidR="00EA019C" w:rsidRDefault="00EA019C">
      <w:pPr>
        <w:pStyle w:val="ConsPlusNormal"/>
        <w:ind w:firstLine="540"/>
        <w:jc w:val="both"/>
      </w:pPr>
    </w:p>
    <w:p w:rsidR="00EA019C" w:rsidRDefault="00EA019C">
      <w:pPr>
        <w:pStyle w:val="ConsPlusNormal"/>
        <w:jc w:val="right"/>
      </w:pPr>
      <w:bookmarkStart w:id="0" w:name="P204"/>
      <w:bookmarkEnd w:id="0"/>
      <w:r>
        <w:t>Таблица 2*</w:t>
      </w:r>
    </w:p>
    <w:p w:rsidR="00EA019C" w:rsidRDefault="00EA019C">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272"/>
        <w:gridCol w:w="3742"/>
      </w:tblGrid>
      <w:tr w:rsidR="00EA019C">
        <w:tc>
          <w:tcPr>
            <w:tcW w:w="5272" w:type="dxa"/>
            <w:tcBorders>
              <w:top w:val="single" w:sz="4" w:space="0" w:color="auto"/>
              <w:bottom w:val="single" w:sz="4" w:space="0" w:color="auto"/>
            </w:tcBorders>
            <w:vAlign w:val="center"/>
          </w:tcPr>
          <w:p w:rsidR="00EA019C" w:rsidRDefault="00EA019C">
            <w:pPr>
              <w:pStyle w:val="ConsPlusNormal"/>
              <w:jc w:val="center"/>
            </w:pPr>
            <w:r>
              <w:t>Потребители газа, размещенные в зданиях</w:t>
            </w:r>
          </w:p>
        </w:tc>
        <w:tc>
          <w:tcPr>
            <w:tcW w:w="3742" w:type="dxa"/>
            <w:tcBorders>
              <w:top w:val="single" w:sz="4" w:space="0" w:color="auto"/>
              <w:bottom w:val="single" w:sz="4" w:space="0" w:color="auto"/>
            </w:tcBorders>
            <w:vAlign w:val="center"/>
          </w:tcPr>
          <w:p w:rsidR="00EA019C" w:rsidRDefault="00EA019C">
            <w:pPr>
              <w:pStyle w:val="ConsPlusNormal"/>
              <w:jc w:val="center"/>
            </w:pPr>
            <w:r>
              <w:t>Давление газа во внутреннем газопроводе, МПа</w:t>
            </w:r>
          </w:p>
        </w:tc>
      </w:tr>
      <w:tr w:rsidR="00EA019C">
        <w:tblPrEx>
          <w:tblBorders>
            <w:insideH w:val="none" w:sz="0" w:space="0" w:color="auto"/>
          </w:tblBorders>
        </w:tblPrEx>
        <w:tc>
          <w:tcPr>
            <w:tcW w:w="9014" w:type="dxa"/>
            <w:gridSpan w:val="2"/>
            <w:tcBorders>
              <w:top w:val="single" w:sz="4" w:space="0" w:color="auto"/>
              <w:bottom w:val="nil"/>
            </w:tcBorders>
          </w:tcPr>
          <w:p w:rsidR="00EA019C" w:rsidRDefault="00EA019C">
            <w:pPr>
              <w:pStyle w:val="ConsPlusNormal"/>
              <w:jc w:val="both"/>
            </w:pPr>
            <w:r>
              <w:t xml:space="preserve">1 Исключено с 4 июня 2017 года. - </w:t>
            </w:r>
            <w:hyperlink r:id="rId91">
              <w:r>
                <w:rPr>
                  <w:color w:val="0000FF"/>
                </w:rPr>
                <w:t>Изменение N 2</w:t>
              </w:r>
            </w:hyperlink>
            <w:r>
              <w:t>, утв. Приказом Минстроя России от 03.12.2016 N 878/пр.</w:t>
            </w:r>
          </w:p>
        </w:tc>
      </w:tr>
      <w:tr w:rsidR="00EA019C">
        <w:tblPrEx>
          <w:tblBorders>
            <w:insideH w:val="none" w:sz="0" w:space="0" w:color="auto"/>
          </w:tblBorders>
        </w:tblPrEx>
        <w:tc>
          <w:tcPr>
            <w:tcW w:w="5272" w:type="dxa"/>
            <w:tcBorders>
              <w:top w:val="single" w:sz="4" w:space="0" w:color="auto"/>
              <w:bottom w:val="nil"/>
            </w:tcBorders>
          </w:tcPr>
          <w:p w:rsidR="00EA019C" w:rsidRDefault="00EA019C">
            <w:pPr>
              <w:pStyle w:val="ConsPlusNormal"/>
            </w:pPr>
            <w:r>
              <w:lastRenderedPageBreak/>
              <w:t>2 Производственные здания, в которых величина давления газа обусловлена требованиями производства</w:t>
            </w:r>
          </w:p>
        </w:tc>
        <w:tc>
          <w:tcPr>
            <w:tcW w:w="3742" w:type="dxa"/>
            <w:tcBorders>
              <w:top w:val="single" w:sz="4" w:space="0" w:color="auto"/>
              <w:bottom w:val="nil"/>
            </w:tcBorders>
          </w:tcPr>
          <w:p w:rsidR="00EA019C" w:rsidRDefault="00EA019C">
            <w:pPr>
              <w:pStyle w:val="ConsPlusNormal"/>
              <w:jc w:val="center"/>
            </w:pPr>
            <w:r>
              <w:t>До 1,2 включ. (для природного газа)</w:t>
            </w:r>
          </w:p>
          <w:p w:rsidR="00EA019C" w:rsidRDefault="00EA019C">
            <w:pPr>
              <w:pStyle w:val="ConsPlusNormal"/>
              <w:jc w:val="center"/>
            </w:pPr>
            <w:r>
              <w:t>До 1,6 включ. (для СУГ)</w:t>
            </w:r>
          </w:p>
        </w:tc>
      </w:tr>
      <w:tr w:rsidR="00EA019C">
        <w:tblPrEx>
          <w:tblBorders>
            <w:insideH w:val="none" w:sz="0" w:space="0" w:color="auto"/>
          </w:tblBorders>
        </w:tblPrEx>
        <w:tc>
          <w:tcPr>
            <w:tcW w:w="9014" w:type="dxa"/>
            <w:gridSpan w:val="2"/>
            <w:tcBorders>
              <w:top w:val="nil"/>
              <w:bottom w:val="single" w:sz="4" w:space="0" w:color="auto"/>
            </w:tcBorders>
          </w:tcPr>
          <w:p w:rsidR="00EA019C" w:rsidRDefault="00EA019C">
            <w:pPr>
              <w:pStyle w:val="ConsPlusNormal"/>
              <w:jc w:val="both"/>
            </w:pPr>
            <w:r>
              <w:t xml:space="preserve">(в ред. </w:t>
            </w:r>
            <w:hyperlink r:id="rId92">
              <w:r>
                <w:rPr>
                  <w:color w:val="0000FF"/>
                </w:rPr>
                <w:t>Изменения N 2</w:t>
              </w:r>
            </w:hyperlink>
            <w:r>
              <w:t>, утв. Приказом Минстроя России от 03.12.2016 N 878/пр)</w:t>
            </w:r>
          </w:p>
        </w:tc>
      </w:tr>
      <w:tr w:rsidR="00EA019C">
        <w:tblPrEx>
          <w:tblBorders>
            <w:insideH w:val="none" w:sz="0" w:space="0" w:color="auto"/>
          </w:tblBorders>
        </w:tblPrEx>
        <w:tc>
          <w:tcPr>
            <w:tcW w:w="5272" w:type="dxa"/>
            <w:tcBorders>
              <w:top w:val="single" w:sz="4" w:space="0" w:color="auto"/>
              <w:bottom w:val="nil"/>
            </w:tcBorders>
          </w:tcPr>
          <w:p w:rsidR="00EA019C" w:rsidRDefault="00EA019C">
            <w:pPr>
              <w:pStyle w:val="ConsPlusNormal"/>
            </w:pPr>
            <w:r>
              <w:t>3 Прочие производственные здания</w:t>
            </w:r>
          </w:p>
        </w:tc>
        <w:tc>
          <w:tcPr>
            <w:tcW w:w="3742" w:type="dxa"/>
            <w:tcBorders>
              <w:top w:val="single" w:sz="4" w:space="0" w:color="auto"/>
              <w:bottom w:val="nil"/>
            </w:tcBorders>
          </w:tcPr>
          <w:p w:rsidR="00EA019C" w:rsidRDefault="00EA019C">
            <w:pPr>
              <w:pStyle w:val="ConsPlusNormal"/>
              <w:jc w:val="center"/>
            </w:pPr>
            <w:r>
              <w:t>До 0,6 (включ.)</w:t>
            </w:r>
          </w:p>
        </w:tc>
      </w:tr>
      <w:tr w:rsidR="00EA019C">
        <w:tblPrEx>
          <w:tblBorders>
            <w:insideH w:val="none" w:sz="0" w:space="0" w:color="auto"/>
          </w:tblBorders>
        </w:tblPrEx>
        <w:tc>
          <w:tcPr>
            <w:tcW w:w="9014" w:type="dxa"/>
            <w:gridSpan w:val="2"/>
            <w:tcBorders>
              <w:top w:val="nil"/>
              <w:bottom w:val="single" w:sz="4" w:space="0" w:color="auto"/>
            </w:tcBorders>
          </w:tcPr>
          <w:p w:rsidR="00EA019C" w:rsidRDefault="00EA019C">
            <w:pPr>
              <w:pStyle w:val="ConsPlusNormal"/>
              <w:jc w:val="both"/>
            </w:pPr>
            <w:r>
              <w:t xml:space="preserve">(в ред. </w:t>
            </w:r>
            <w:hyperlink r:id="rId93">
              <w:r>
                <w:rPr>
                  <w:color w:val="0000FF"/>
                </w:rPr>
                <w:t>Изменения N 2</w:t>
              </w:r>
            </w:hyperlink>
            <w:r>
              <w:t>, утв. Приказом Минстроя России от 03.12.2016 N 878/пр)</w:t>
            </w:r>
          </w:p>
        </w:tc>
      </w:tr>
      <w:tr w:rsidR="00EA019C">
        <w:tblPrEx>
          <w:tblBorders>
            <w:insideH w:val="none" w:sz="0" w:space="0" w:color="auto"/>
          </w:tblBorders>
        </w:tblPrEx>
        <w:tc>
          <w:tcPr>
            <w:tcW w:w="5272" w:type="dxa"/>
            <w:tcBorders>
              <w:top w:val="single" w:sz="4" w:space="0" w:color="auto"/>
              <w:bottom w:val="nil"/>
            </w:tcBorders>
          </w:tcPr>
          <w:p w:rsidR="00EA019C" w:rsidRDefault="00EA019C">
            <w:pPr>
              <w:pStyle w:val="ConsPlusNormal"/>
            </w:pPr>
            <w:r>
              <w:t>4 Административно-бытовые здания производственных предприятий отдельно стоящие, пристроенные к производственным зданиям и встроенные в эти здания. Отдельно стоящие общественные здания производственного назначения</w:t>
            </w:r>
          </w:p>
        </w:tc>
        <w:tc>
          <w:tcPr>
            <w:tcW w:w="3742" w:type="dxa"/>
            <w:tcBorders>
              <w:top w:val="single" w:sz="4" w:space="0" w:color="auto"/>
              <w:bottom w:val="nil"/>
            </w:tcBorders>
          </w:tcPr>
          <w:p w:rsidR="00EA019C" w:rsidRDefault="00EA019C">
            <w:pPr>
              <w:pStyle w:val="ConsPlusNormal"/>
              <w:jc w:val="center"/>
            </w:pPr>
            <w:r>
              <w:t>До 0,3 (включ.)</w:t>
            </w:r>
          </w:p>
        </w:tc>
      </w:tr>
      <w:tr w:rsidR="00EA019C">
        <w:tblPrEx>
          <w:tblBorders>
            <w:insideH w:val="none" w:sz="0" w:space="0" w:color="auto"/>
          </w:tblBorders>
        </w:tblPrEx>
        <w:tc>
          <w:tcPr>
            <w:tcW w:w="9014" w:type="dxa"/>
            <w:gridSpan w:val="2"/>
            <w:tcBorders>
              <w:top w:val="nil"/>
              <w:bottom w:val="single" w:sz="4" w:space="0" w:color="auto"/>
            </w:tcBorders>
          </w:tcPr>
          <w:p w:rsidR="00EA019C" w:rsidRDefault="00EA019C">
            <w:pPr>
              <w:pStyle w:val="ConsPlusNormal"/>
              <w:jc w:val="both"/>
            </w:pPr>
            <w:r>
              <w:t xml:space="preserve">(в ред. </w:t>
            </w:r>
            <w:hyperlink r:id="rId94">
              <w:r>
                <w:rPr>
                  <w:color w:val="0000FF"/>
                </w:rPr>
                <w:t>Изменения N 4</w:t>
              </w:r>
            </w:hyperlink>
            <w:r>
              <w:t>, утв. Приказом Минстроя России от 27.12.2021 N 1018/пр)</w:t>
            </w:r>
          </w:p>
        </w:tc>
      </w:tr>
      <w:tr w:rsidR="00EA019C">
        <w:tblPrEx>
          <w:tblBorders>
            <w:insideH w:val="none" w:sz="0" w:space="0" w:color="auto"/>
          </w:tblBorders>
        </w:tblPrEx>
        <w:tc>
          <w:tcPr>
            <w:tcW w:w="5272" w:type="dxa"/>
            <w:tcBorders>
              <w:top w:val="single" w:sz="4" w:space="0" w:color="auto"/>
              <w:bottom w:val="nil"/>
            </w:tcBorders>
          </w:tcPr>
          <w:p w:rsidR="00EA019C" w:rsidRDefault="00EA019C">
            <w:pPr>
              <w:pStyle w:val="ConsPlusNormal"/>
            </w:pPr>
            <w:r>
              <w:t>5 Административные и бытовые здания, не вошедшие в пункт 4 таблицы</w:t>
            </w:r>
          </w:p>
        </w:tc>
        <w:tc>
          <w:tcPr>
            <w:tcW w:w="3742" w:type="dxa"/>
            <w:tcBorders>
              <w:top w:val="single" w:sz="4" w:space="0" w:color="auto"/>
              <w:bottom w:val="nil"/>
            </w:tcBorders>
          </w:tcPr>
          <w:p w:rsidR="00EA019C" w:rsidRDefault="00EA019C">
            <w:pPr>
              <w:pStyle w:val="ConsPlusNormal"/>
              <w:jc w:val="center"/>
            </w:pPr>
            <w:r>
              <w:t>До 0,005 (включ.)</w:t>
            </w:r>
          </w:p>
        </w:tc>
      </w:tr>
      <w:tr w:rsidR="00EA019C">
        <w:tblPrEx>
          <w:tblBorders>
            <w:insideH w:val="none" w:sz="0" w:space="0" w:color="auto"/>
          </w:tblBorders>
        </w:tblPrEx>
        <w:tc>
          <w:tcPr>
            <w:tcW w:w="9014" w:type="dxa"/>
            <w:gridSpan w:val="2"/>
            <w:tcBorders>
              <w:top w:val="nil"/>
              <w:bottom w:val="single" w:sz="4" w:space="0" w:color="auto"/>
            </w:tcBorders>
          </w:tcPr>
          <w:p w:rsidR="00EA019C" w:rsidRDefault="00EA019C">
            <w:pPr>
              <w:pStyle w:val="ConsPlusNormal"/>
              <w:jc w:val="both"/>
            </w:pPr>
            <w:r>
              <w:t xml:space="preserve">(в ред. </w:t>
            </w:r>
            <w:hyperlink r:id="rId95">
              <w:r>
                <w:rPr>
                  <w:color w:val="0000FF"/>
                </w:rPr>
                <w:t>Изменения N 2</w:t>
              </w:r>
            </w:hyperlink>
            <w:r>
              <w:t>, утв. Приказом Минстроя России от 03.12.2016 N 878/пр)</w:t>
            </w:r>
          </w:p>
        </w:tc>
      </w:tr>
      <w:tr w:rsidR="00EA019C">
        <w:tblPrEx>
          <w:tblBorders>
            <w:insideH w:val="none" w:sz="0" w:space="0" w:color="auto"/>
          </w:tblBorders>
        </w:tblPrEx>
        <w:tc>
          <w:tcPr>
            <w:tcW w:w="5272" w:type="dxa"/>
            <w:tcBorders>
              <w:top w:val="single" w:sz="4" w:space="0" w:color="auto"/>
              <w:bottom w:val="nil"/>
            </w:tcBorders>
          </w:tcPr>
          <w:p w:rsidR="00EA019C" w:rsidRDefault="00EA019C">
            <w:pPr>
              <w:pStyle w:val="ConsPlusNormal"/>
            </w:pPr>
            <w:r>
              <w:t>6 Котельные:</w:t>
            </w:r>
          </w:p>
        </w:tc>
        <w:tc>
          <w:tcPr>
            <w:tcW w:w="3742" w:type="dxa"/>
            <w:tcBorders>
              <w:top w:val="single" w:sz="4" w:space="0" w:color="auto"/>
              <w:bottom w:val="nil"/>
            </w:tcBorders>
          </w:tcPr>
          <w:p w:rsidR="00EA019C" w:rsidRDefault="00EA019C">
            <w:pPr>
              <w:pStyle w:val="ConsPlusNormal"/>
              <w:jc w:val="both"/>
            </w:pPr>
          </w:p>
        </w:tc>
      </w:tr>
      <w:tr w:rsidR="00EA019C">
        <w:tblPrEx>
          <w:tblBorders>
            <w:insideH w:val="none" w:sz="0" w:space="0" w:color="auto"/>
          </w:tblBorders>
        </w:tblPrEx>
        <w:tc>
          <w:tcPr>
            <w:tcW w:w="5272" w:type="dxa"/>
            <w:tcBorders>
              <w:top w:val="nil"/>
              <w:bottom w:val="nil"/>
            </w:tcBorders>
          </w:tcPr>
          <w:p w:rsidR="00EA019C" w:rsidRDefault="00EA019C">
            <w:pPr>
              <w:pStyle w:val="ConsPlusNormal"/>
              <w:ind w:left="283"/>
            </w:pPr>
            <w:r>
              <w:t>отдельно стоящие</w:t>
            </w:r>
          </w:p>
        </w:tc>
        <w:tc>
          <w:tcPr>
            <w:tcW w:w="3742" w:type="dxa"/>
            <w:tcBorders>
              <w:top w:val="nil"/>
              <w:bottom w:val="nil"/>
            </w:tcBorders>
          </w:tcPr>
          <w:p w:rsidR="00EA019C" w:rsidRDefault="00EA019C">
            <w:pPr>
              <w:pStyle w:val="ConsPlusNormal"/>
              <w:jc w:val="center"/>
            </w:pPr>
            <w:r>
              <w:t xml:space="preserve">До 0,6 (включ.) с учетом </w:t>
            </w:r>
            <w:hyperlink w:anchor="P501">
              <w:r>
                <w:rPr>
                  <w:color w:val="0000FF"/>
                </w:rPr>
                <w:t>сносок</w:t>
              </w:r>
            </w:hyperlink>
            <w:r>
              <w:t xml:space="preserve"> к таблице 3</w:t>
            </w:r>
          </w:p>
        </w:tc>
      </w:tr>
      <w:tr w:rsidR="00EA019C">
        <w:tblPrEx>
          <w:tblBorders>
            <w:insideH w:val="none" w:sz="0" w:space="0" w:color="auto"/>
          </w:tblBorders>
        </w:tblPrEx>
        <w:tc>
          <w:tcPr>
            <w:tcW w:w="9014" w:type="dxa"/>
            <w:gridSpan w:val="2"/>
            <w:tcBorders>
              <w:top w:val="nil"/>
              <w:bottom w:val="nil"/>
            </w:tcBorders>
          </w:tcPr>
          <w:p w:rsidR="00EA019C" w:rsidRDefault="00EA019C">
            <w:pPr>
              <w:pStyle w:val="ConsPlusNormal"/>
              <w:jc w:val="both"/>
            </w:pPr>
            <w:r>
              <w:t xml:space="preserve">(в ред. </w:t>
            </w:r>
            <w:hyperlink r:id="rId96">
              <w:r>
                <w:rPr>
                  <w:color w:val="0000FF"/>
                </w:rPr>
                <w:t>Изменения N 2</w:t>
              </w:r>
            </w:hyperlink>
            <w:r>
              <w:t xml:space="preserve">, утв. Приказом Минстроя России от 03.12.2016 N 878/пр, </w:t>
            </w:r>
            <w:hyperlink r:id="rId97">
              <w:r>
                <w:rPr>
                  <w:color w:val="0000FF"/>
                </w:rPr>
                <w:t>Изменения N 4</w:t>
              </w:r>
            </w:hyperlink>
            <w:r>
              <w:t>, утв. Приказом Минстроя России от 27.12.2021 N 1018/пр)</w:t>
            </w:r>
          </w:p>
        </w:tc>
      </w:tr>
      <w:tr w:rsidR="00EA019C">
        <w:tblPrEx>
          <w:tblBorders>
            <w:insideH w:val="none" w:sz="0" w:space="0" w:color="auto"/>
          </w:tblBorders>
        </w:tblPrEx>
        <w:tc>
          <w:tcPr>
            <w:tcW w:w="5272" w:type="dxa"/>
            <w:tcBorders>
              <w:top w:val="nil"/>
              <w:bottom w:val="nil"/>
            </w:tcBorders>
          </w:tcPr>
          <w:p w:rsidR="00EA019C" w:rsidRDefault="00EA019C">
            <w:pPr>
              <w:pStyle w:val="ConsPlusNormal"/>
              <w:ind w:left="283"/>
            </w:pPr>
            <w:r>
              <w:t>пристроенные, встроенные и крышные производственных зданий</w:t>
            </w:r>
          </w:p>
        </w:tc>
        <w:tc>
          <w:tcPr>
            <w:tcW w:w="3742" w:type="dxa"/>
            <w:tcBorders>
              <w:top w:val="nil"/>
              <w:bottom w:val="nil"/>
            </w:tcBorders>
          </w:tcPr>
          <w:p w:rsidR="00EA019C" w:rsidRDefault="00EA019C">
            <w:pPr>
              <w:pStyle w:val="ConsPlusNormal"/>
              <w:jc w:val="center"/>
            </w:pPr>
            <w:r>
              <w:t xml:space="preserve">До 0,6 (включ.) с учетом </w:t>
            </w:r>
            <w:hyperlink w:anchor="P501">
              <w:r>
                <w:rPr>
                  <w:color w:val="0000FF"/>
                </w:rPr>
                <w:t>сносок</w:t>
              </w:r>
            </w:hyperlink>
            <w:r>
              <w:t xml:space="preserve"> к таблице 3</w:t>
            </w:r>
          </w:p>
        </w:tc>
      </w:tr>
      <w:tr w:rsidR="00EA019C">
        <w:tblPrEx>
          <w:tblBorders>
            <w:insideH w:val="none" w:sz="0" w:space="0" w:color="auto"/>
          </w:tblBorders>
        </w:tblPrEx>
        <w:tc>
          <w:tcPr>
            <w:tcW w:w="9014" w:type="dxa"/>
            <w:gridSpan w:val="2"/>
            <w:tcBorders>
              <w:top w:val="nil"/>
              <w:bottom w:val="nil"/>
            </w:tcBorders>
          </w:tcPr>
          <w:p w:rsidR="00EA019C" w:rsidRDefault="00EA019C">
            <w:pPr>
              <w:pStyle w:val="ConsPlusNormal"/>
              <w:jc w:val="both"/>
            </w:pPr>
            <w:r>
              <w:t xml:space="preserve">(в ред. </w:t>
            </w:r>
            <w:hyperlink r:id="rId98">
              <w:r>
                <w:rPr>
                  <w:color w:val="0000FF"/>
                </w:rPr>
                <w:t>Изменения N 2</w:t>
              </w:r>
            </w:hyperlink>
            <w:r>
              <w:t xml:space="preserve">, утв. Приказом Минстроя России от 03.12.2016 N 878/пр, </w:t>
            </w:r>
            <w:hyperlink r:id="rId99">
              <w:r>
                <w:rPr>
                  <w:color w:val="0000FF"/>
                </w:rPr>
                <w:t>Изменения N 4</w:t>
              </w:r>
            </w:hyperlink>
            <w:r>
              <w:t>, утв. Приказом Минстроя России от 27.12.2021 N 1018/пр)</w:t>
            </w:r>
          </w:p>
        </w:tc>
      </w:tr>
      <w:tr w:rsidR="00EA019C">
        <w:tblPrEx>
          <w:tblBorders>
            <w:insideH w:val="none" w:sz="0" w:space="0" w:color="auto"/>
          </w:tblBorders>
        </w:tblPrEx>
        <w:tc>
          <w:tcPr>
            <w:tcW w:w="5272" w:type="dxa"/>
            <w:tcBorders>
              <w:top w:val="nil"/>
              <w:bottom w:val="nil"/>
            </w:tcBorders>
          </w:tcPr>
          <w:p w:rsidR="00EA019C" w:rsidRDefault="00EA019C">
            <w:pPr>
              <w:pStyle w:val="ConsPlusNormal"/>
              <w:ind w:left="283"/>
            </w:pPr>
            <w:r>
              <w:t>пристроенные, встроенные и крышные общественных, административных и бытовых зданий</w:t>
            </w:r>
          </w:p>
        </w:tc>
        <w:tc>
          <w:tcPr>
            <w:tcW w:w="3742" w:type="dxa"/>
            <w:tcBorders>
              <w:top w:val="nil"/>
              <w:bottom w:val="nil"/>
            </w:tcBorders>
          </w:tcPr>
          <w:p w:rsidR="00EA019C" w:rsidRDefault="00EA019C">
            <w:pPr>
              <w:pStyle w:val="ConsPlusNormal"/>
              <w:jc w:val="center"/>
            </w:pPr>
            <w:r>
              <w:t xml:space="preserve">До 0,005 (включ.) с учетом </w:t>
            </w:r>
            <w:hyperlink w:anchor="P501">
              <w:r>
                <w:rPr>
                  <w:color w:val="0000FF"/>
                </w:rPr>
                <w:t>сносок</w:t>
              </w:r>
            </w:hyperlink>
            <w:r>
              <w:t xml:space="preserve"> к таблице 3</w:t>
            </w:r>
          </w:p>
        </w:tc>
      </w:tr>
      <w:tr w:rsidR="00EA019C">
        <w:tblPrEx>
          <w:tblBorders>
            <w:insideH w:val="none" w:sz="0" w:space="0" w:color="auto"/>
          </w:tblBorders>
        </w:tblPrEx>
        <w:tc>
          <w:tcPr>
            <w:tcW w:w="9014" w:type="dxa"/>
            <w:gridSpan w:val="2"/>
            <w:tcBorders>
              <w:top w:val="nil"/>
              <w:bottom w:val="nil"/>
            </w:tcBorders>
          </w:tcPr>
          <w:p w:rsidR="00EA019C" w:rsidRDefault="00EA019C">
            <w:pPr>
              <w:pStyle w:val="ConsPlusNormal"/>
              <w:jc w:val="both"/>
            </w:pPr>
            <w:r>
              <w:t xml:space="preserve">(в ред. </w:t>
            </w:r>
            <w:hyperlink r:id="rId100">
              <w:r>
                <w:rPr>
                  <w:color w:val="0000FF"/>
                </w:rPr>
                <w:t>Изменения N 2</w:t>
              </w:r>
            </w:hyperlink>
            <w:r>
              <w:t xml:space="preserve">, утв. Приказом Минстроя России от 03.12.2016 N 878/пр, </w:t>
            </w:r>
            <w:hyperlink r:id="rId101">
              <w:r>
                <w:rPr>
                  <w:color w:val="0000FF"/>
                </w:rPr>
                <w:t>Изменения N 4</w:t>
              </w:r>
            </w:hyperlink>
            <w:r>
              <w:t>, утв. Приказом Минстроя России от 27.12.2021 N 1018/пр)</w:t>
            </w:r>
          </w:p>
        </w:tc>
      </w:tr>
      <w:tr w:rsidR="00EA019C">
        <w:tblPrEx>
          <w:tblBorders>
            <w:insideH w:val="none" w:sz="0" w:space="0" w:color="auto"/>
          </w:tblBorders>
        </w:tblPrEx>
        <w:tc>
          <w:tcPr>
            <w:tcW w:w="5272" w:type="dxa"/>
            <w:tcBorders>
              <w:top w:val="nil"/>
              <w:bottom w:val="nil"/>
            </w:tcBorders>
          </w:tcPr>
          <w:p w:rsidR="00EA019C" w:rsidRDefault="00EA019C">
            <w:pPr>
              <w:pStyle w:val="ConsPlusNormal"/>
              <w:ind w:left="283"/>
            </w:pPr>
            <w:r>
              <w:t>пристроенные и крышные жилых зданий</w:t>
            </w:r>
          </w:p>
        </w:tc>
        <w:tc>
          <w:tcPr>
            <w:tcW w:w="3742" w:type="dxa"/>
            <w:tcBorders>
              <w:top w:val="nil"/>
              <w:bottom w:val="nil"/>
            </w:tcBorders>
          </w:tcPr>
          <w:p w:rsidR="00EA019C" w:rsidRDefault="00EA019C">
            <w:pPr>
              <w:pStyle w:val="ConsPlusNormal"/>
              <w:jc w:val="center"/>
            </w:pPr>
            <w:r>
              <w:t xml:space="preserve">До 0,005 (включ.) с учетом </w:t>
            </w:r>
            <w:hyperlink w:anchor="P501">
              <w:r>
                <w:rPr>
                  <w:color w:val="0000FF"/>
                </w:rPr>
                <w:t>сносок</w:t>
              </w:r>
            </w:hyperlink>
            <w:r>
              <w:t xml:space="preserve"> к таблице 3</w:t>
            </w:r>
          </w:p>
        </w:tc>
      </w:tr>
      <w:tr w:rsidR="00EA019C">
        <w:tblPrEx>
          <w:tblBorders>
            <w:insideH w:val="none" w:sz="0" w:space="0" w:color="auto"/>
          </w:tblBorders>
        </w:tblPrEx>
        <w:tc>
          <w:tcPr>
            <w:tcW w:w="9014" w:type="dxa"/>
            <w:gridSpan w:val="2"/>
            <w:tcBorders>
              <w:top w:val="nil"/>
              <w:bottom w:val="single" w:sz="4" w:space="0" w:color="auto"/>
            </w:tcBorders>
          </w:tcPr>
          <w:p w:rsidR="00EA019C" w:rsidRDefault="00EA019C">
            <w:pPr>
              <w:pStyle w:val="ConsPlusNormal"/>
              <w:jc w:val="both"/>
            </w:pPr>
            <w:r>
              <w:t xml:space="preserve">(в ред. </w:t>
            </w:r>
            <w:hyperlink r:id="rId102">
              <w:r>
                <w:rPr>
                  <w:color w:val="0000FF"/>
                </w:rPr>
                <w:t>Изменения N 2</w:t>
              </w:r>
            </w:hyperlink>
            <w:r>
              <w:t xml:space="preserve">, утв. Приказом Минстроя России от 03.12.2016 N 878/пр, </w:t>
            </w:r>
            <w:hyperlink r:id="rId103">
              <w:r>
                <w:rPr>
                  <w:color w:val="0000FF"/>
                </w:rPr>
                <w:t>Изменения N 4</w:t>
              </w:r>
            </w:hyperlink>
            <w:r>
              <w:t>, утв. Приказом Минстроя России от 27.12.2021 N 1018/пр)</w:t>
            </w:r>
          </w:p>
        </w:tc>
      </w:tr>
      <w:tr w:rsidR="00EA019C">
        <w:tblPrEx>
          <w:tblBorders>
            <w:insideH w:val="none" w:sz="0" w:space="0" w:color="auto"/>
          </w:tblBorders>
        </w:tblPrEx>
        <w:tc>
          <w:tcPr>
            <w:tcW w:w="5272" w:type="dxa"/>
            <w:tcBorders>
              <w:top w:val="single" w:sz="4" w:space="0" w:color="auto"/>
              <w:bottom w:val="nil"/>
            </w:tcBorders>
          </w:tcPr>
          <w:p w:rsidR="00EA019C" w:rsidRDefault="00EA019C">
            <w:pPr>
              <w:pStyle w:val="ConsPlusNormal"/>
            </w:pPr>
            <w:r>
              <w:t>7 Общественные здания (кроме зданий, установка газоиспользующего оборудования в которых не допускается) и складские помещения</w:t>
            </w:r>
          </w:p>
        </w:tc>
        <w:tc>
          <w:tcPr>
            <w:tcW w:w="3742" w:type="dxa"/>
            <w:tcBorders>
              <w:top w:val="single" w:sz="4" w:space="0" w:color="auto"/>
              <w:bottom w:val="nil"/>
            </w:tcBorders>
          </w:tcPr>
          <w:p w:rsidR="00EA019C" w:rsidRDefault="00EA019C">
            <w:pPr>
              <w:pStyle w:val="ConsPlusNormal"/>
              <w:jc w:val="center"/>
            </w:pPr>
            <w:r>
              <w:t>До 0,005 (включ.)</w:t>
            </w:r>
          </w:p>
        </w:tc>
      </w:tr>
      <w:tr w:rsidR="00EA019C">
        <w:tblPrEx>
          <w:tblBorders>
            <w:insideH w:val="none" w:sz="0" w:space="0" w:color="auto"/>
          </w:tblBorders>
        </w:tblPrEx>
        <w:tc>
          <w:tcPr>
            <w:tcW w:w="9014" w:type="dxa"/>
            <w:gridSpan w:val="2"/>
            <w:tcBorders>
              <w:top w:val="nil"/>
              <w:bottom w:val="single" w:sz="4" w:space="0" w:color="auto"/>
            </w:tcBorders>
          </w:tcPr>
          <w:p w:rsidR="00EA019C" w:rsidRDefault="00EA019C">
            <w:pPr>
              <w:pStyle w:val="ConsPlusNormal"/>
              <w:jc w:val="both"/>
            </w:pPr>
            <w:r>
              <w:t xml:space="preserve">(в ред. </w:t>
            </w:r>
            <w:hyperlink r:id="rId104">
              <w:r>
                <w:rPr>
                  <w:color w:val="0000FF"/>
                </w:rPr>
                <w:t>Изменения N 2</w:t>
              </w:r>
            </w:hyperlink>
            <w:r>
              <w:t>, утв. Приказом Минстроя России от 03.12.2016 N 878/пр)</w:t>
            </w:r>
          </w:p>
        </w:tc>
      </w:tr>
      <w:tr w:rsidR="00EA019C">
        <w:tblPrEx>
          <w:tblBorders>
            <w:insideH w:val="none" w:sz="0" w:space="0" w:color="auto"/>
          </w:tblBorders>
        </w:tblPrEx>
        <w:tc>
          <w:tcPr>
            <w:tcW w:w="5272" w:type="dxa"/>
            <w:tcBorders>
              <w:top w:val="single" w:sz="4" w:space="0" w:color="auto"/>
              <w:bottom w:val="nil"/>
            </w:tcBorders>
          </w:tcPr>
          <w:p w:rsidR="00EA019C" w:rsidRDefault="00EA019C">
            <w:pPr>
              <w:pStyle w:val="ConsPlusNormal"/>
            </w:pPr>
            <w:r>
              <w:t>8 Жилые здания</w:t>
            </w:r>
          </w:p>
        </w:tc>
        <w:tc>
          <w:tcPr>
            <w:tcW w:w="3742" w:type="dxa"/>
            <w:tcBorders>
              <w:top w:val="single" w:sz="4" w:space="0" w:color="auto"/>
              <w:bottom w:val="nil"/>
            </w:tcBorders>
          </w:tcPr>
          <w:p w:rsidR="00EA019C" w:rsidRDefault="00EA019C">
            <w:pPr>
              <w:pStyle w:val="ConsPlusNormal"/>
              <w:jc w:val="center"/>
            </w:pPr>
            <w:r>
              <w:t>До 0,005 (включ.)</w:t>
            </w:r>
          </w:p>
        </w:tc>
      </w:tr>
      <w:tr w:rsidR="00EA019C">
        <w:tblPrEx>
          <w:tblBorders>
            <w:insideH w:val="none" w:sz="0" w:space="0" w:color="auto"/>
          </w:tblBorders>
        </w:tblPrEx>
        <w:tc>
          <w:tcPr>
            <w:tcW w:w="9014" w:type="dxa"/>
            <w:gridSpan w:val="2"/>
            <w:tcBorders>
              <w:top w:val="nil"/>
              <w:bottom w:val="single" w:sz="4" w:space="0" w:color="auto"/>
            </w:tcBorders>
          </w:tcPr>
          <w:p w:rsidR="00EA019C" w:rsidRDefault="00EA019C">
            <w:pPr>
              <w:pStyle w:val="ConsPlusNormal"/>
              <w:jc w:val="both"/>
            </w:pPr>
            <w:r>
              <w:t xml:space="preserve">(в ред. </w:t>
            </w:r>
            <w:hyperlink r:id="rId105">
              <w:r>
                <w:rPr>
                  <w:color w:val="0000FF"/>
                </w:rPr>
                <w:t>Изменения N 2</w:t>
              </w:r>
            </w:hyperlink>
            <w:r>
              <w:t>, утв. Приказом Минстроя России от 03.12.2016 N 878/пр)</w:t>
            </w:r>
          </w:p>
        </w:tc>
      </w:tr>
    </w:tbl>
    <w:p w:rsidR="00EA019C" w:rsidRDefault="00EA019C">
      <w:pPr>
        <w:pStyle w:val="ConsPlusNormal"/>
        <w:ind w:firstLine="540"/>
        <w:jc w:val="both"/>
      </w:pPr>
    </w:p>
    <w:p w:rsidR="00EA019C" w:rsidRDefault="00EA019C">
      <w:pPr>
        <w:pStyle w:val="ConsPlusNormal"/>
        <w:ind w:firstLine="540"/>
        <w:jc w:val="both"/>
      </w:pPr>
      <w:r>
        <w:t xml:space="preserve">4.5* Сети газораспределения и газопотребления, резервуарные и баллонные установки, газонаполнительные станции и другие объекты СУГ должны быть спроектированы и построены так, чтобы при восприятии нагрузок и воздействий, действующих на них в течение предполагаемого срока службы, были обеспечены их необходимые по условиям безопасности </w:t>
      </w:r>
      <w:r>
        <w:lastRenderedPageBreak/>
        <w:t>прочность, устойчивость и герметичность.</w:t>
      </w:r>
    </w:p>
    <w:p w:rsidR="00EA019C" w:rsidRDefault="00EA019C">
      <w:pPr>
        <w:pStyle w:val="ConsPlusNormal"/>
        <w:jc w:val="both"/>
      </w:pPr>
      <w:r>
        <w:t xml:space="preserve">(в ред. </w:t>
      </w:r>
      <w:hyperlink r:id="rId106">
        <w:r>
          <w:rPr>
            <w:color w:val="0000FF"/>
          </w:rPr>
          <w:t>Изменения N 2</w:t>
        </w:r>
      </w:hyperlink>
      <w:r>
        <w:t>, утв. Приказом Минстроя России от 03.12.2016 N 878/пр)</w:t>
      </w:r>
    </w:p>
    <w:p w:rsidR="00EA019C" w:rsidRDefault="00EA019C">
      <w:pPr>
        <w:pStyle w:val="ConsPlusNormal"/>
        <w:spacing w:before="200"/>
        <w:ind w:firstLine="540"/>
        <w:jc w:val="both"/>
      </w:pPr>
      <w:r>
        <w:t>Выбор способа прокладки и материала труб для газопровода следует предусматривать с учетом особых природных и грунтовых условий эксплуатации.</w:t>
      </w:r>
    </w:p>
    <w:p w:rsidR="00EA019C" w:rsidRDefault="00EA019C">
      <w:pPr>
        <w:pStyle w:val="ConsPlusNormal"/>
        <w:jc w:val="both"/>
      </w:pPr>
      <w:r>
        <w:t xml:space="preserve">(в ред. </w:t>
      </w:r>
      <w:hyperlink r:id="rId107">
        <w:r>
          <w:rPr>
            <w:color w:val="0000FF"/>
          </w:rPr>
          <w:t>Изменения N 2</w:t>
        </w:r>
      </w:hyperlink>
      <w:r>
        <w:t>, утв. Приказом Минстроя России от 03.12.2016 N 878/пр)</w:t>
      </w:r>
    </w:p>
    <w:p w:rsidR="00EA019C" w:rsidRDefault="00EA019C">
      <w:pPr>
        <w:pStyle w:val="ConsPlusNormal"/>
        <w:spacing w:before="200"/>
        <w:ind w:firstLine="540"/>
        <w:jc w:val="both"/>
      </w:pPr>
      <w:r>
        <w:t>4.6 При проектировании газопроводов следует выполнять расчеты на прочность для определения:</w:t>
      </w:r>
    </w:p>
    <w:p w:rsidR="00EA019C" w:rsidRDefault="00EA019C">
      <w:pPr>
        <w:pStyle w:val="ConsPlusNormal"/>
        <w:spacing w:before="200"/>
        <w:ind w:firstLine="540"/>
        <w:jc w:val="both"/>
      </w:pPr>
      <w:r>
        <w:t>толщины стенок труб и соединительных деталей;</w:t>
      </w:r>
    </w:p>
    <w:p w:rsidR="00EA019C" w:rsidRDefault="00EA019C">
      <w:pPr>
        <w:pStyle w:val="ConsPlusNormal"/>
        <w:spacing w:before="200"/>
        <w:ind w:firstLine="540"/>
        <w:jc w:val="both"/>
      </w:pPr>
      <w:r>
        <w:t>продольных напряжений, значения которых не должны превышать допустимых.</w:t>
      </w:r>
    </w:p>
    <w:p w:rsidR="00EA019C" w:rsidRDefault="00EA019C">
      <w:pPr>
        <w:pStyle w:val="ConsPlusNormal"/>
        <w:spacing w:before="200"/>
        <w:ind w:firstLine="540"/>
        <w:jc w:val="both"/>
      </w:pPr>
      <w:r>
        <w:t>Трубы и соединительные детали для газопроводов должны соответствовать требованиям нормативных документов на продукцию.</w:t>
      </w:r>
    </w:p>
    <w:p w:rsidR="00EA019C" w:rsidRDefault="00EA019C">
      <w:pPr>
        <w:pStyle w:val="ConsPlusNormal"/>
        <w:jc w:val="both"/>
      </w:pPr>
      <w:r>
        <w:t xml:space="preserve">(абзац введен </w:t>
      </w:r>
      <w:hyperlink r:id="rId108">
        <w:r>
          <w:rPr>
            <w:color w:val="0000FF"/>
          </w:rPr>
          <w:t>Изменением N 2</w:t>
        </w:r>
      </w:hyperlink>
      <w:r>
        <w:t>, утв. Приказом Минстроя России от 03.12.2016 N 878/пр)</w:t>
      </w:r>
    </w:p>
    <w:p w:rsidR="00EA019C" w:rsidRDefault="00EA019C">
      <w:pPr>
        <w:pStyle w:val="ConsPlusNormal"/>
        <w:spacing w:before="200"/>
        <w:ind w:firstLine="540"/>
        <w:jc w:val="both"/>
      </w:pPr>
      <w:r>
        <w:t xml:space="preserve">Второй - четвертый абзацы исключены с 4 июня 2017 года. - </w:t>
      </w:r>
      <w:hyperlink r:id="rId109">
        <w:r>
          <w:rPr>
            <w:color w:val="0000FF"/>
          </w:rPr>
          <w:t>Изменение N 2</w:t>
        </w:r>
      </w:hyperlink>
      <w:r>
        <w:t>, утв. Приказом Минстроя России от 03.12.2016 N 878/пр.</w:t>
      </w:r>
    </w:p>
    <w:p w:rsidR="00EA019C" w:rsidRDefault="00EA019C">
      <w:pPr>
        <w:pStyle w:val="ConsPlusNormal"/>
        <w:spacing w:before="200"/>
        <w:ind w:firstLine="540"/>
        <w:jc w:val="both"/>
      </w:pPr>
      <w:r>
        <w:t>Для наружных газопроводов из меди следует применять трубы с толщиной стенки не менее 1,5 мм, для внутренних газопроводов - не менее 1 мм.</w:t>
      </w:r>
    </w:p>
    <w:p w:rsidR="00EA019C" w:rsidRDefault="00EA019C">
      <w:pPr>
        <w:pStyle w:val="ConsPlusNormal"/>
        <w:jc w:val="both"/>
      </w:pPr>
      <w:r>
        <w:t xml:space="preserve">(в ред. </w:t>
      </w:r>
      <w:hyperlink r:id="rId110">
        <w:r>
          <w:rPr>
            <w:color w:val="0000FF"/>
          </w:rPr>
          <w:t>Изменения N 2</w:t>
        </w:r>
      </w:hyperlink>
      <w:r>
        <w:t>, утв. Приказом Минстроя России от 03.12.2016 N 878/пр)</w:t>
      </w:r>
    </w:p>
    <w:p w:rsidR="00EA019C" w:rsidRDefault="00EA019C">
      <w:pPr>
        <w:pStyle w:val="ConsPlusNormal"/>
        <w:spacing w:before="200"/>
        <w:ind w:firstLine="540"/>
        <w:jc w:val="both"/>
      </w:pPr>
      <w:r>
        <w:t>Для стальных газопроводов следует применять трубы и соединительные детали с толщинами стенок не менее: 3 мм - для подземных, 2 мм - для надземных и внутренних. Для импульсных газопроводов следует принимать толщину стенки трубы не менее 1,2 мм.</w:t>
      </w:r>
    </w:p>
    <w:p w:rsidR="00EA019C" w:rsidRDefault="00EA019C">
      <w:pPr>
        <w:pStyle w:val="ConsPlusNormal"/>
        <w:spacing w:before="200"/>
        <w:ind w:firstLine="540"/>
        <w:jc w:val="both"/>
      </w:pPr>
      <w:r>
        <w:t>При строительстве, реконструкции газопроводов не допускается использование восстановленных стальных труб (для выполнения ими рабочих функций газопровода) и других бывших в употреблении металлоконструкций.</w:t>
      </w:r>
    </w:p>
    <w:p w:rsidR="00EA019C" w:rsidRDefault="00EA019C">
      <w:pPr>
        <w:pStyle w:val="ConsPlusNormal"/>
        <w:jc w:val="both"/>
      </w:pPr>
      <w:r>
        <w:t xml:space="preserve">(абзац введен </w:t>
      </w:r>
      <w:hyperlink r:id="rId111">
        <w:r>
          <w:rPr>
            <w:color w:val="0000FF"/>
          </w:rPr>
          <w:t>Изменением N 2</w:t>
        </w:r>
      </w:hyperlink>
      <w:r>
        <w:t>, утв. Приказом Минстроя России от 03.12.2016 N 878/пр)</w:t>
      </w:r>
    </w:p>
    <w:p w:rsidR="00EA019C" w:rsidRDefault="00EA019C">
      <w:pPr>
        <w:pStyle w:val="ConsPlusNormal"/>
        <w:spacing w:before="200"/>
        <w:ind w:firstLine="540"/>
        <w:jc w:val="both"/>
      </w:pPr>
      <w:r>
        <w:t xml:space="preserve">Характеристики предельных состояний, коэффициенты надежности по ответственности, нормативные и расчетные значения нагрузок и воздействий и их сочетаний, а также нормативные и расчетные значения характеристик материалов следует принимать в расчетах с учетом требований </w:t>
      </w:r>
      <w:hyperlink r:id="rId112">
        <w:r>
          <w:rPr>
            <w:color w:val="0000FF"/>
          </w:rPr>
          <w:t>СП 20.13330</w:t>
        </w:r>
      </w:hyperlink>
      <w:r>
        <w:t>. Расчеты газопроводов на прочность должны выполняться в соответствии с действующими нормативными документами.</w:t>
      </w:r>
    </w:p>
    <w:p w:rsidR="00EA019C" w:rsidRDefault="00EA019C">
      <w:pPr>
        <w:pStyle w:val="ConsPlusNormal"/>
        <w:jc w:val="both"/>
      </w:pPr>
      <w:r>
        <w:t xml:space="preserve">(в ред. </w:t>
      </w:r>
      <w:hyperlink r:id="rId113">
        <w:r>
          <w:rPr>
            <w:color w:val="0000FF"/>
          </w:rPr>
          <w:t>Изменения N 2</w:t>
        </w:r>
      </w:hyperlink>
      <w:r>
        <w:t>, утв. Приказом Минстроя России от 03.12.2016 N 878/пр)</w:t>
      </w:r>
    </w:p>
    <w:p w:rsidR="00EA019C" w:rsidRDefault="00EA019C">
      <w:pPr>
        <w:pStyle w:val="ConsPlusNormal"/>
        <w:spacing w:before="200"/>
        <w:ind w:firstLine="540"/>
        <w:jc w:val="both"/>
      </w:pPr>
      <w:r>
        <w:t xml:space="preserve">4.6а Стальные трубы должны применяться в соответствии с </w:t>
      </w:r>
      <w:hyperlink r:id="rId114">
        <w:r>
          <w:rPr>
            <w:color w:val="0000FF"/>
          </w:rPr>
          <w:t>ГОСТ Р 55474</w:t>
        </w:r>
      </w:hyperlink>
      <w:r>
        <w:t>.</w:t>
      </w:r>
    </w:p>
    <w:p w:rsidR="00EA019C" w:rsidRDefault="00EA019C">
      <w:pPr>
        <w:pStyle w:val="ConsPlusNormal"/>
        <w:jc w:val="both"/>
      </w:pPr>
      <w:r>
        <w:t xml:space="preserve">(в ред. </w:t>
      </w:r>
      <w:hyperlink r:id="rId115">
        <w:r>
          <w:rPr>
            <w:color w:val="0000FF"/>
          </w:rPr>
          <w:t>Изменения N 3</w:t>
        </w:r>
      </w:hyperlink>
      <w:r>
        <w:t>, утв. Приказом Минстроя России от 20.11.2019 N 702/пр)</w:t>
      </w:r>
    </w:p>
    <w:p w:rsidR="00EA019C" w:rsidRDefault="00EA019C">
      <w:pPr>
        <w:pStyle w:val="ConsPlusNormal"/>
        <w:spacing w:before="200"/>
        <w:ind w:firstLine="540"/>
        <w:jc w:val="both"/>
      </w:pPr>
      <w:r>
        <w:t xml:space="preserve">Полиэтиленовые трубы и соединительные детали могут изготовляться из композиций полиэтилена по </w:t>
      </w:r>
      <w:hyperlink r:id="rId116">
        <w:r>
          <w:rPr>
            <w:color w:val="0000FF"/>
          </w:rPr>
          <w:t>ГОСТ Р 58121.1</w:t>
        </w:r>
      </w:hyperlink>
      <w:r>
        <w:t xml:space="preserve"> с минимальной длительной прочностью (MRS) 10,0 МПа. При этом стандартное размерное отношение (SDR) трубы и соединительной детали и наименование полиэтилена следует выбирать по </w:t>
      </w:r>
      <w:hyperlink r:id="rId117">
        <w:r>
          <w:rPr>
            <w:color w:val="0000FF"/>
          </w:rPr>
          <w:t>ГОСТ Р 55473</w:t>
        </w:r>
      </w:hyperlink>
      <w:r>
        <w:t>, в зависимости от максимального рабочего давления (MOP) в проектируемом газопроводе и принятого по условиям эксплуатации значения коэффициента запаса прочности с учетом результата испытаний по быстрому распространению трещин (БРТ).</w:t>
      </w:r>
    </w:p>
    <w:p w:rsidR="00EA019C" w:rsidRDefault="00EA019C">
      <w:pPr>
        <w:pStyle w:val="ConsPlusNormal"/>
        <w:jc w:val="both"/>
      </w:pPr>
      <w:r>
        <w:t xml:space="preserve">(абзац введен </w:t>
      </w:r>
      <w:hyperlink r:id="rId118">
        <w:r>
          <w:rPr>
            <w:color w:val="0000FF"/>
          </w:rPr>
          <w:t>Изменением N 3</w:t>
        </w:r>
      </w:hyperlink>
      <w:r>
        <w:t xml:space="preserve">, утв. Приказом Минстроя России от 20.11.2019 N 702/пр, в ред. </w:t>
      </w:r>
      <w:hyperlink r:id="rId119">
        <w:r>
          <w:rPr>
            <w:color w:val="0000FF"/>
          </w:rPr>
          <w:t>Изменения N 4</w:t>
        </w:r>
      </w:hyperlink>
      <w:r>
        <w:t>, утв. Приказом Минстроя России от 27.12.2021 N 1018/пр)</w:t>
      </w:r>
    </w:p>
    <w:p w:rsidR="00EA019C" w:rsidRDefault="00EA019C">
      <w:pPr>
        <w:pStyle w:val="ConsPlusNormal"/>
        <w:spacing w:before="200"/>
        <w:ind w:firstLine="540"/>
        <w:jc w:val="both"/>
      </w:pPr>
      <w:r>
        <w:t xml:space="preserve">Медные трубы должны изготовляться в соответствии с требованиями </w:t>
      </w:r>
      <w:hyperlink r:id="rId120">
        <w:r>
          <w:rPr>
            <w:color w:val="0000FF"/>
          </w:rPr>
          <w:t>ГОСТ Р 52318</w:t>
        </w:r>
      </w:hyperlink>
      <w:r>
        <w:t xml:space="preserve">, соединительные детали из меди и медных сплавов - в соответствии с требованиями </w:t>
      </w:r>
      <w:hyperlink r:id="rId121">
        <w:r>
          <w:rPr>
            <w:color w:val="0000FF"/>
          </w:rPr>
          <w:t>ГОСТ Р 52922</w:t>
        </w:r>
      </w:hyperlink>
      <w:r>
        <w:t xml:space="preserve">, </w:t>
      </w:r>
      <w:hyperlink r:id="rId122">
        <w:r>
          <w:rPr>
            <w:color w:val="0000FF"/>
          </w:rPr>
          <w:t>ГОСТ Р 52948</w:t>
        </w:r>
      </w:hyperlink>
      <w:r>
        <w:t xml:space="preserve"> и </w:t>
      </w:r>
      <w:hyperlink r:id="rId123">
        <w:r>
          <w:rPr>
            <w:color w:val="0000FF"/>
          </w:rPr>
          <w:t>ГОСТ Р 52949</w:t>
        </w:r>
      </w:hyperlink>
      <w:r>
        <w:t>. Медные трубы и соединительные детали, выполненные по другим стандартам и требованиям, должны соответствовать или содержать более жесткие требования по сравнению с вышеуказанными стандартами и иметь разрешительные документы.</w:t>
      </w:r>
    </w:p>
    <w:p w:rsidR="00EA019C" w:rsidRDefault="00EA019C">
      <w:pPr>
        <w:pStyle w:val="ConsPlusNormal"/>
        <w:jc w:val="both"/>
      </w:pPr>
      <w:r>
        <w:t xml:space="preserve">(п. 4.6а введен </w:t>
      </w:r>
      <w:hyperlink r:id="rId124">
        <w:r>
          <w:rPr>
            <w:color w:val="0000FF"/>
          </w:rPr>
          <w:t>Изменением N 2</w:t>
        </w:r>
      </w:hyperlink>
      <w:r>
        <w:t xml:space="preserve">, утв. Приказом Минстроя России от 03.12.2016 N 878/пр, в ред. </w:t>
      </w:r>
      <w:hyperlink r:id="rId125">
        <w:r>
          <w:rPr>
            <w:color w:val="0000FF"/>
          </w:rPr>
          <w:t>Изменения N 4</w:t>
        </w:r>
      </w:hyperlink>
      <w:r>
        <w:t>, утв. Приказом Минстроя России от 27.12.2021 N 1018/пр)</w:t>
      </w:r>
    </w:p>
    <w:p w:rsidR="00EA019C" w:rsidRDefault="00EA019C">
      <w:pPr>
        <w:pStyle w:val="ConsPlusNormal"/>
        <w:spacing w:before="200"/>
        <w:ind w:firstLine="540"/>
        <w:jc w:val="both"/>
      </w:pPr>
      <w:r>
        <w:t xml:space="preserve">4.7 При проектировании сетей газораспределения и газопотребления в особых природных и грунтовых условиях (далее - особые условия) следует предусматривать специальные мероприятия, приведенные в </w:t>
      </w:r>
      <w:hyperlink w:anchor="P681">
        <w:r>
          <w:rPr>
            <w:color w:val="0000FF"/>
          </w:rPr>
          <w:t>разделе 5.6</w:t>
        </w:r>
      </w:hyperlink>
      <w:r>
        <w:t xml:space="preserve">, обеспечивающие устойчивость, прочность и </w:t>
      </w:r>
      <w:r>
        <w:lastRenderedPageBreak/>
        <w:t>герметичность газопроводов.</w:t>
      </w:r>
    </w:p>
    <w:p w:rsidR="00EA019C" w:rsidRDefault="00EA019C">
      <w:pPr>
        <w:pStyle w:val="ConsPlusNormal"/>
        <w:jc w:val="both"/>
      </w:pPr>
      <w:r>
        <w:t xml:space="preserve">(в ред. </w:t>
      </w:r>
      <w:hyperlink r:id="rId126">
        <w:r>
          <w:rPr>
            <w:color w:val="0000FF"/>
          </w:rPr>
          <w:t>Изменения N 2</w:t>
        </w:r>
      </w:hyperlink>
      <w:r>
        <w:t>, утв. Приказом Минстроя России от 03.12.2016 N 878/пр)</w:t>
      </w:r>
    </w:p>
    <w:p w:rsidR="00EA019C" w:rsidRDefault="00EA019C">
      <w:pPr>
        <w:pStyle w:val="ConsPlusNormal"/>
        <w:spacing w:before="200"/>
        <w:ind w:firstLine="540"/>
        <w:jc w:val="both"/>
      </w:pPr>
      <w:r>
        <w:t xml:space="preserve">4.8 Подземные стальные газопроводы, подземные и обвалованные резервуары СУГ, стальные вставки полиэтиленовых газопроводов, стальные футляры на газопроводах следует защищать от коррозионной агрессивности грунтов по отношению к стали и опасного влияния блуждающих токов в соответствии с требованиями </w:t>
      </w:r>
      <w:hyperlink r:id="rId127">
        <w:r>
          <w:rPr>
            <w:color w:val="0000FF"/>
          </w:rPr>
          <w:t>ГОСТ 9.602</w:t>
        </w:r>
      </w:hyperlink>
      <w:r>
        <w:t>.</w:t>
      </w:r>
    </w:p>
    <w:p w:rsidR="00EA019C" w:rsidRDefault="00EA019C">
      <w:pPr>
        <w:pStyle w:val="ConsPlusNormal"/>
        <w:spacing w:before="200"/>
        <w:ind w:firstLine="540"/>
        <w:jc w:val="both"/>
      </w:pPr>
      <w:r>
        <w:t xml:space="preserve">Надземные и внутренние стальные газопроводы следует защищать от атмосферной коррозии в соответствии с требованиями </w:t>
      </w:r>
      <w:hyperlink r:id="rId128">
        <w:r>
          <w:rPr>
            <w:color w:val="0000FF"/>
          </w:rPr>
          <w:t>СП 28.13330</w:t>
        </w:r>
      </w:hyperlink>
      <w:r>
        <w:t>.</w:t>
      </w:r>
    </w:p>
    <w:p w:rsidR="00EA019C" w:rsidRDefault="00EA019C">
      <w:pPr>
        <w:pStyle w:val="ConsPlusNormal"/>
        <w:jc w:val="both"/>
      </w:pPr>
      <w:r>
        <w:t xml:space="preserve">(п. 4.8 в ред. </w:t>
      </w:r>
      <w:hyperlink r:id="rId129">
        <w:r>
          <w:rPr>
            <w:color w:val="0000FF"/>
          </w:rPr>
          <w:t>Изменения N 3</w:t>
        </w:r>
      </w:hyperlink>
      <w:r>
        <w:t>, утв. Приказом Минстроя России от 20.11.2019 N 702/пр)</w:t>
      </w:r>
    </w:p>
    <w:p w:rsidR="00EA019C" w:rsidRDefault="00EA019C">
      <w:pPr>
        <w:pStyle w:val="ConsPlusNormal"/>
        <w:spacing w:before="200"/>
        <w:ind w:firstLine="540"/>
        <w:jc w:val="both"/>
      </w:pPr>
      <w:r>
        <w:t>4.9 Сети газораспределения населенных пунктов с населением более 100 тыс. человек следует оснащать автоматизированными системами дистанционного управления технологическим процессом распределения газа и коммерческого учета потребления газа (АСУ ТП РГ) или автоматизированными системами диспетчерского контроля (АСДК). Для населенных пунктов с населением менее 100 тыс. человек решение об оснащении сетей газораспределения АСУ ТП РГ принимается заказчиком.</w:t>
      </w:r>
    </w:p>
    <w:p w:rsidR="00EA019C" w:rsidRDefault="00EA019C">
      <w:pPr>
        <w:pStyle w:val="ConsPlusNormal"/>
        <w:jc w:val="both"/>
      </w:pPr>
      <w:r>
        <w:t xml:space="preserve">(в ред. </w:t>
      </w:r>
      <w:hyperlink r:id="rId130">
        <w:r>
          <w:rPr>
            <w:color w:val="0000FF"/>
          </w:rPr>
          <w:t>Изменения N 2</w:t>
        </w:r>
      </w:hyperlink>
      <w:r>
        <w:t>, утв. Приказом Минстроя России от 03.12.2016 N 878/пр)</w:t>
      </w:r>
    </w:p>
    <w:p w:rsidR="00EA019C" w:rsidRDefault="00EA019C">
      <w:pPr>
        <w:pStyle w:val="ConsPlusNormal"/>
        <w:spacing w:before="200"/>
        <w:ind w:firstLine="540"/>
        <w:jc w:val="both"/>
      </w:pPr>
      <w:r>
        <w:t>4.10* Для сетей газораспределения и газопотребления и объектов СУГ должны применяться материалы, изделия, газоиспользующее оборудование и технические устройства по действующим стандартам и другим нормативным документам на их изготовление, поставку, сроки службы, характеристики, свойства и назначение (области применения) которых соответствуют условиям их эксплуатации.</w:t>
      </w:r>
    </w:p>
    <w:p w:rsidR="00EA019C" w:rsidRDefault="00EA019C">
      <w:pPr>
        <w:pStyle w:val="ConsPlusNormal"/>
        <w:spacing w:before="200"/>
        <w:ind w:firstLine="540"/>
        <w:jc w:val="both"/>
      </w:pPr>
      <w:r>
        <w:t xml:space="preserve">Пригодность новых материалов, изделий, газоиспользующего оборудования и технических устройств, в том числе зарубежного производства, для строительства сетей газораспределения и газопотребления должна быть подтверждена согласно </w:t>
      </w:r>
      <w:hyperlink w:anchor="P2913">
        <w:r>
          <w:rPr>
            <w:color w:val="0000FF"/>
          </w:rPr>
          <w:t>[10]</w:t>
        </w:r>
      </w:hyperlink>
      <w:r>
        <w:t>.</w:t>
      </w:r>
    </w:p>
    <w:p w:rsidR="00EA019C" w:rsidRDefault="00EA019C">
      <w:pPr>
        <w:pStyle w:val="ConsPlusNormal"/>
        <w:jc w:val="both"/>
      </w:pPr>
      <w:r>
        <w:t xml:space="preserve">(в ред. </w:t>
      </w:r>
      <w:hyperlink r:id="rId131">
        <w:r>
          <w:rPr>
            <w:color w:val="0000FF"/>
          </w:rPr>
          <w:t>Изменения N 2</w:t>
        </w:r>
      </w:hyperlink>
      <w:r>
        <w:t>, утв. Приказом Минстроя России от 03.12.2016 N 878/пр)</w:t>
      </w:r>
    </w:p>
    <w:p w:rsidR="00EA019C" w:rsidRDefault="00EA019C">
      <w:pPr>
        <w:pStyle w:val="ConsPlusNormal"/>
        <w:spacing w:before="200"/>
        <w:ind w:firstLine="540"/>
        <w:jc w:val="both"/>
      </w:pPr>
      <w:r>
        <w:t>4.11* Для подземных газопроводов могут применяться полиэтиленовые трубы, армированные стальным сетчатым каркасом или синтетическими нитями.</w:t>
      </w:r>
    </w:p>
    <w:p w:rsidR="00EA019C" w:rsidRDefault="00EA019C">
      <w:pPr>
        <w:pStyle w:val="ConsPlusNormal"/>
        <w:jc w:val="both"/>
      </w:pPr>
      <w:r>
        <w:t xml:space="preserve">(в ред. </w:t>
      </w:r>
      <w:hyperlink r:id="rId132">
        <w:r>
          <w:rPr>
            <w:color w:val="0000FF"/>
          </w:rPr>
          <w:t>Изменения N 2</w:t>
        </w:r>
      </w:hyperlink>
      <w:r>
        <w:t xml:space="preserve">, утв. Приказом Минстроя России от 03.12.2016 N 878/пр, </w:t>
      </w:r>
      <w:hyperlink r:id="rId133">
        <w:r>
          <w:rPr>
            <w:color w:val="0000FF"/>
          </w:rPr>
          <w:t>Изменения N 3</w:t>
        </w:r>
      </w:hyperlink>
      <w:r>
        <w:t>, утв. Приказом Минстроя России от 20.11.2019 N 702/пр)</w:t>
      </w:r>
    </w:p>
    <w:p w:rsidR="00EA019C" w:rsidRDefault="00EA019C">
      <w:pPr>
        <w:pStyle w:val="ConsPlusNormal"/>
        <w:spacing w:before="200"/>
        <w:ind w:firstLine="540"/>
        <w:jc w:val="both"/>
      </w:pPr>
      <w:r>
        <w:t xml:space="preserve">Допускается соединение деталей и труб с разными значениями MRS сваркой деталями с закладными нагревателями (ЗН) при условии соблюдения требований </w:t>
      </w:r>
      <w:hyperlink r:id="rId134">
        <w:r>
          <w:rPr>
            <w:color w:val="0000FF"/>
          </w:rPr>
          <w:t>ГОСТ Р 58121.3</w:t>
        </w:r>
      </w:hyperlink>
      <w:r>
        <w:t>.</w:t>
      </w:r>
    </w:p>
    <w:p w:rsidR="00EA019C" w:rsidRDefault="00EA019C">
      <w:pPr>
        <w:pStyle w:val="ConsPlusNormal"/>
        <w:jc w:val="both"/>
      </w:pPr>
      <w:r>
        <w:t xml:space="preserve">(в ред. </w:t>
      </w:r>
      <w:hyperlink r:id="rId135">
        <w:r>
          <w:rPr>
            <w:color w:val="0000FF"/>
          </w:rPr>
          <w:t>Изменения N 3</w:t>
        </w:r>
      </w:hyperlink>
      <w:r>
        <w:t>, утв. Приказом Минстроя России от 20.11.2019 N 702/пр)</w:t>
      </w:r>
    </w:p>
    <w:p w:rsidR="00EA019C" w:rsidRDefault="00EA019C">
      <w:pPr>
        <w:pStyle w:val="ConsPlusNormal"/>
        <w:spacing w:before="200"/>
        <w:ind w:firstLine="540"/>
        <w:jc w:val="both"/>
      </w:pPr>
      <w:r>
        <w:t>Стальные бесшовные, сварные (прямошовные и спиральношовные) трубы и соединительные детали для газораспределительных систем могут быть изготовлены из стали, содержащей не более 0,25% углерода, 0,056% серы и 0,046% фосфора.</w:t>
      </w:r>
    </w:p>
    <w:p w:rsidR="00EA019C" w:rsidRDefault="00EA019C">
      <w:pPr>
        <w:pStyle w:val="ConsPlusNormal"/>
        <w:jc w:val="both"/>
      </w:pPr>
      <w:r>
        <w:t xml:space="preserve">(в ред. </w:t>
      </w:r>
      <w:hyperlink r:id="rId136">
        <w:r>
          <w:rPr>
            <w:color w:val="0000FF"/>
          </w:rPr>
          <w:t>Изменения N 2</w:t>
        </w:r>
      </w:hyperlink>
      <w:r>
        <w:t>, утв. Приказом Минстроя России от 03.12.2016 N 878/пр)</w:t>
      </w:r>
    </w:p>
    <w:p w:rsidR="00EA019C" w:rsidRDefault="00EA019C">
      <w:pPr>
        <w:pStyle w:val="ConsPlusNormal"/>
        <w:spacing w:before="200"/>
        <w:ind w:firstLine="540"/>
        <w:jc w:val="both"/>
      </w:pPr>
      <w:r>
        <w:t xml:space="preserve">Медные трубы (твердого и полутвердого состояния) и соединительные детали могут быть изготовлены из меди марок М1ф и М1р по </w:t>
      </w:r>
      <w:hyperlink r:id="rId137">
        <w:r>
          <w:rPr>
            <w:color w:val="0000FF"/>
          </w:rPr>
          <w:t>ГОСТ 859</w:t>
        </w:r>
      </w:hyperlink>
      <w:r>
        <w:t xml:space="preserve"> с содержанием меди (Cu) или сплава меди и серебра (Cu + Ag) не менее 99,90%, фосфора - не более 0,04%. Трубы, изготовленные из меди марки М1р, допускается применять для соединений, выполненных прессованием. Медные трубы мягкого состояния по </w:t>
      </w:r>
      <w:hyperlink r:id="rId138">
        <w:r>
          <w:rPr>
            <w:color w:val="0000FF"/>
          </w:rPr>
          <w:t>ГОСТ 859</w:t>
        </w:r>
      </w:hyperlink>
      <w:r>
        <w:t xml:space="preserve"> допускается применять для присоединения к газоиспользующему оборудованию. Соединительные детали рекомендуется изготовлять из меди и медных сплавов, соответствующих требованиям </w:t>
      </w:r>
      <w:hyperlink r:id="rId139">
        <w:r>
          <w:rPr>
            <w:color w:val="0000FF"/>
          </w:rPr>
          <w:t>ГОСТ Р 52922</w:t>
        </w:r>
      </w:hyperlink>
      <w:r>
        <w:t xml:space="preserve"> при соединении высокотемпературной капиллярной пайкой, </w:t>
      </w:r>
      <w:hyperlink r:id="rId140">
        <w:r>
          <w:rPr>
            <w:color w:val="0000FF"/>
          </w:rPr>
          <w:t>ГОСТ Р 52948</w:t>
        </w:r>
      </w:hyperlink>
      <w:r>
        <w:t xml:space="preserve"> при соединении способом прессования.</w:t>
      </w:r>
    </w:p>
    <w:p w:rsidR="00EA019C" w:rsidRDefault="00EA019C">
      <w:pPr>
        <w:pStyle w:val="ConsPlusNormal"/>
        <w:jc w:val="both"/>
      </w:pPr>
      <w:r>
        <w:t xml:space="preserve">(в ред. </w:t>
      </w:r>
      <w:hyperlink r:id="rId141">
        <w:r>
          <w:rPr>
            <w:color w:val="0000FF"/>
          </w:rPr>
          <w:t>Изменения N 2</w:t>
        </w:r>
      </w:hyperlink>
      <w:r>
        <w:t>, утв. Приказом Минстроя России от 03.12.2016 N 878/пр)</w:t>
      </w:r>
    </w:p>
    <w:p w:rsidR="00EA019C" w:rsidRDefault="00EA019C">
      <w:pPr>
        <w:pStyle w:val="ConsPlusNormal"/>
        <w:spacing w:before="200"/>
        <w:ind w:firstLine="540"/>
        <w:jc w:val="both"/>
      </w:pPr>
      <w:r>
        <w:t>На объектах СУГ рекомендуется применять для жидкой фазы СУГ стальные бесшовные, для паровой фазы СУГ стальные бесшовные или электросварные трубы, а для газопроводов паровой фазы СУГ низкого давления от резервуарных установок допускается применение полиэтиленовых труб и соединительных деталей из ПЭ 100, многослойных полимерных труб и их соединительных деталей, а также медных труб и соединительных деталей из меди и медных сплавов, за исключением соединений, выполненных прессованием.</w:t>
      </w:r>
    </w:p>
    <w:p w:rsidR="00EA019C" w:rsidRDefault="00EA019C">
      <w:pPr>
        <w:pStyle w:val="ConsPlusNormal"/>
        <w:jc w:val="both"/>
      </w:pPr>
      <w:r>
        <w:t xml:space="preserve">(в ред. </w:t>
      </w:r>
      <w:hyperlink r:id="rId142">
        <w:r>
          <w:rPr>
            <w:color w:val="0000FF"/>
          </w:rPr>
          <w:t>Изменения N 2</w:t>
        </w:r>
      </w:hyperlink>
      <w:r>
        <w:t>, утв. Приказом Минстроя России от 03.12.2016 N 878/пр)</w:t>
      </w:r>
    </w:p>
    <w:p w:rsidR="00EA019C" w:rsidRDefault="00EA019C">
      <w:pPr>
        <w:pStyle w:val="ConsPlusNormal"/>
        <w:spacing w:before="200"/>
        <w:ind w:firstLine="540"/>
        <w:jc w:val="both"/>
      </w:pPr>
      <w:r>
        <w:t xml:space="preserve">Материал труб, материал арматуры и соединительных деталей рекомендуется выбирать с </w:t>
      </w:r>
      <w:r>
        <w:lastRenderedPageBreak/>
        <w:t>учетом давления газа, расчетной температуры наружного воздуха в районе строительства и температуры стенки трубы при эксплуатации, грунтовых и природных условий, наличия вибрационных нагрузок и т.д.</w:t>
      </w:r>
    </w:p>
    <w:p w:rsidR="00EA019C" w:rsidRDefault="00EA019C">
      <w:pPr>
        <w:pStyle w:val="ConsPlusNormal"/>
        <w:jc w:val="both"/>
      </w:pPr>
      <w:r>
        <w:t xml:space="preserve">(в ред. </w:t>
      </w:r>
      <w:hyperlink r:id="rId143">
        <w:r>
          <w:rPr>
            <w:color w:val="0000FF"/>
          </w:rPr>
          <w:t>Изменения N 2</w:t>
        </w:r>
      </w:hyperlink>
      <w:r>
        <w:t>, утв. Приказом Минстроя России от 03.12.2016 N 878/пр)</w:t>
      </w:r>
    </w:p>
    <w:p w:rsidR="00EA019C" w:rsidRDefault="00EA019C">
      <w:pPr>
        <w:pStyle w:val="ConsPlusNormal"/>
        <w:spacing w:before="200"/>
        <w:ind w:firstLine="540"/>
        <w:jc w:val="both"/>
      </w:pPr>
      <w:r>
        <w:t>4.12 Ударная вязкость металла стальных труб и соединительных деталей толщиной стенки 5 мм и более должна быть не ниже 30 Дж/см</w:t>
      </w:r>
      <w:r>
        <w:rPr>
          <w:vertAlign w:val="superscript"/>
        </w:rPr>
        <w:t>2</w:t>
      </w:r>
      <w:r>
        <w:t xml:space="preserve"> для газопроводов, прокладываемых в районах строительства с расчетной температурой ниже минус 40 °C, а также (независимо от района строительства):</w:t>
      </w:r>
    </w:p>
    <w:p w:rsidR="00EA019C" w:rsidRDefault="00EA019C">
      <w:pPr>
        <w:pStyle w:val="ConsPlusNormal"/>
        <w:jc w:val="both"/>
      </w:pPr>
      <w:r>
        <w:t xml:space="preserve">(в ред. </w:t>
      </w:r>
      <w:hyperlink r:id="rId144">
        <w:r>
          <w:rPr>
            <w:color w:val="0000FF"/>
          </w:rPr>
          <w:t>Изменения N 2</w:t>
        </w:r>
      </w:hyperlink>
      <w:r>
        <w:t>, утв. Приказом Минстроя России от 03.12.2016 N 878/пр)</w:t>
      </w:r>
    </w:p>
    <w:p w:rsidR="00EA019C" w:rsidRDefault="00EA019C">
      <w:pPr>
        <w:pStyle w:val="ConsPlusNormal"/>
        <w:spacing w:before="200"/>
        <w:ind w:firstLine="540"/>
        <w:jc w:val="both"/>
      </w:pPr>
      <w:r>
        <w:t>для газопроводов давлением свыше 0,6 МПа и при номинальном диаметре более 620 мм;</w:t>
      </w:r>
    </w:p>
    <w:p w:rsidR="00EA019C" w:rsidRDefault="00EA019C">
      <w:pPr>
        <w:pStyle w:val="ConsPlusNormal"/>
        <w:jc w:val="both"/>
      </w:pPr>
      <w:r>
        <w:t xml:space="preserve">(в ред. </w:t>
      </w:r>
      <w:hyperlink r:id="rId145">
        <w:r>
          <w:rPr>
            <w:color w:val="0000FF"/>
          </w:rPr>
          <w:t>Изменения N 2</w:t>
        </w:r>
      </w:hyperlink>
      <w:r>
        <w:t>, утв. Приказом Минстроя России от 03.12.2016 N 878/пр)</w:t>
      </w:r>
    </w:p>
    <w:p w:rsidR="00EA019C" w:rsidRDefault="00EA019C">
      <w:pPr>
        <w:pStyle w:val="ConsPlusNormal"/>
        <w:spacing w:before="200"/>
        <w:ind w:firstLine="540"/>
        <w:jc w:val="both"/>
      </w:pPr>
      <w:r>
        <w:t>прокладываемых на площадках строительства сейсмичностью свыше 6 баллов;</w:t>
      </w:r>
    </w:p>
    <w:p w:rsidR="00EA019C" w:rsidRDefault="00EA019C">
      <w:pPr>
        <w:pStyle w:val="ConsPlusNormal"/>
        <w:jc w:val="both"/>
      </w:pPr>
      <w:r>
        <w:t xml:space="preserve">(в ред. </w:t>
      </w:r>
      <w:hyperlink r:id="rId146">
        <w:r>
          <w:rPr>
            <w:color w:val="0000FF"/>
          </w:rPr>
          <w:t>Изменения N 2</w:t>
        </w:r>
      </w:hyperlink>
      <w:r>
        <w:t>, утв. Приказом Минстроя России от 03.12.2016 N 878/пр)</w:t>
      </w:r>
    </w:p>
    <w:p w:rsidR="00EA019C" w:rsidRDefault="00EA019C">
      <w:pPr>
        <w:pStyle w:val="ConsPlusNormal"/>
        <w:spacing w:before="200"/>
        <w:ind w:firstLine="540"/>
        <w:jc w:val="both"/>
      </w:pPr>
      <w:r>
        <w:t>испытывающих вибрационные нагрузки;</w:t>
      </w:r>
    </w:p>
    <w:p w:rsidR="00EA019C" w:rsidRDefault="00EA019C">
      <w:pPr>
        <w:pStyle w:val="ConsPlusNormal"/>
        <w:spacing w:before="200"/>
        <w:ind w:firstLine="540"/>
        <w:jc w:val="both"/>
      </w:pPr>
      <w:r>
        <w:t>подземных, прокладываемых в иных особых условиях;</w:t>
      </w:r>
    </w:p>
    <w:p w:rsidR="00EA019C" w:rsidRDefault="00EA019C">
      <w:pPr>
        <w:pStyle w:val="ConsPlusNormal"/>
        <w:jc w:val="both"/>
      </w:pPr>
      <w:r>
        <w:t xml:space="preserve">(в ред. </w:t>
      </w:r>
      <w:hyperlink r:id="rId147">
        <w:r>
          <w:rPr>
            <w:color w:val="0000FF"/>
          </w:rPr>
          <w:t>Изменения N 2</w:t>
        </w:r>
      </w:hyperlink>
      <w:r>
        <w:t>, утв. Приказом Минстроя России от 03.12.2016 N 878/пр)</w:t>
      </w:r>
    </w:p>
    <w:p w:rsidR="00EA019C" w:rsidRDefault="00EA019C">
      <w:pPr>
        <w:pStyle w:val="ConsPlusNormal"/>
        <w:spacing w:before="200"/>
        <w:ind w:firstLine="540"/>
        <w:jc w:val="both"/>
      </w:pPr>
      <w:r>
        <w:t>на переходах через естественные преграды и в местах пересечений с железными дорогами и автодорогами категорий I - III и магистральных улиц и дорог.</w:t>
      </w:r>
    </w:p>
    <w:p w:rsidR="00EA019C" w:rsidRDefault="00EA019C">
      <w:pPr>
        <w:pStyle w:val="ConsPlusNormal"/>
        <w:spacing w:before="200"/>
        <w:ind w:firstLine="540"/>
        <w:jc w:val="both"/>
      </w:pPr>
      <w:r>
        <w:t>При этом ударная вязкость основного металла труб и соединительных деталей должна определяться при минимальной температуре эксплуатации.</w:t>
      </w:r>
    </w:p>
    <w:p w:rsidR="00EA019C" w:rsidRDefault="00EA019C">
      <w:pPr>
        <w:pStyle w:val="ConsPlusNormal"/>
        <w:spacing w:before="200"/>
        <w:ind w:firstLine="540"/>
        <w:jc w:val="both"/>
      </w:pPr>
      <w:r>
        <w:t>4.13* Сварные соединения труб по своим физико-механическим свойствам должны соответствовать характеристикам основного материала свариваемых труб. Сварные соединения должны быть герметичными. Типы, конструктивные элементы и размеры сварных соединений должны соответствовать требованиям нормативных документов к данным соединениям.</w:t>
      </w:r>
    </w:p>
    <w:p w:rsidR="00EA019C" w:rsidRDefault="00EA019C">
      <w:pPr>
        <w:pStyle w:val="ConsPlusNormal"/>
        <w:jc w:val="both"/>
      </w:pPr>
      <w:r>
        <w:t xml:space="preserve">(в ред. </w:t>
      </w:r>
      <w:hyperlink r:id="rId148">
        <w:r>
          <w:rPr>
            <w:color w:val="0000FF"/>
          </w:rPr>
          <w:t>Изменения N 2</w:t>
        </w:r>
      </w:hyperlink>
      <w:r>
        <w:t>, утв. Приказом Минстроя России от 03.12.2016 N 878/пр)</w:t>
      </w:r>
    </w:p>
    <w:p w:rsidR="00EA019C" w:rsidRDefault="00EA019C">
      <w:pPr>
        <w:pStyle w:val="ConsPlusNormal"/>
        <w:spacing w:before="200"/>
        <w:ind w:firstLine="540"/>
        <w:jc w:val="both"/>
      </w:pPr>
      <w:r>
        <w:t xml:space="preserve">сварных соединений стальных труб - </w:t>
      </w:r>
      <w:hyperlink r:id="rId149">
        <w:r>
          <w:rPr>
            <w:color w:val="0000FF"/>
          </w:rPr>
          <w:t>ГОСТ 16037</w:t>
        </w:r>
      </w:hyperlink>
      <w:r>
        <w:t>;</w:t>
      </w:r>
    </w:p>
    <w:p w:rsidR="00EA019C" w:rsidRDefault="00EA019C">
      <w:pPr>
        <w:pStyle w:val="ConsPlusNormal"/>
        <w:spacing w:before="200"/>
        <w:ind w:firstLine="540"/>
        <w:jc w:val="both"/>
      </w:pPr>
      <w:r>
        <w:t xml:space="preserve">сварных соединений медных труб - </w:t>
      </w:r>
      <w:hyperlink r:id="rId150">
        <w:r>
          <w:rPr>
            <w:color w:val="0000FF"/>
          </w:rPr>
          <w:t>ГОСТ 16038</w:t>
        </w:r>
      </w:hyperlink>
      <w:r>
        <w:t>;</w:t>
      </w:r>
    </w:p>
    <w:p w:rsidR="00EA019C" w:rsidRDefault="00EA019C">
      <w:pPr>
        <w:pStyle w:val="ConsPlusNormal"/>
        <w:spacing w:before="200"/>
        <w:ind w:firstLine="540"/>
        <w:jc w:val="both"/>
      </w:pPr>
      <w:r>
        <w:t xml:space="preserve">паяных соединений медных труб - </w:t>
      </w:r>
      <w:hyperlink r:id="rId151">
        <w:r>
          <w:rPr>
            <w:color w:val="0000FF"/>
          </w:rPr>
          <w:t>ГОСТ 19249</w:t>
        </w:r>
      </w:hyperlink>
      <w:r>
        <w:t>.</w:t>
      </w:r>
    </w:p>
    <w:p w:rsidR="00EA019C" w:rsidRDefault="00EA019C">
      <w:pPr>
        <w:pStyle w:val="ConsPlusNormal"/>
        <w:spacing w:before="200"/>
        <w:ind w:firstLine="540"/>
        <w:jc w:val="both"/>
      </w:pPr>
      <w:r>
        <w:t>Для стальных газопроводов должны применяться стыковые, тавровые и нахлесточные соединения, для полиэтиленовых - соединения встык нагретым инструментом или при помощи деталей с ЗН, для подземных медных газопроводов - соединения, выполненные сваркой или высокотемпературной капиллярной пайкой (далее - пайкой). Соединения медных надземных газопроводов следует выполнять сваркой, высокотемпературной капиллярной пайкой или прессованием.</w:t>
      </w:r>
    </w:p>
    <w:p w:rsidR="00EA019C" w:rsidRDefault="00EA019C">
      <w:pPr>
        <w:pStyle w:val="ConsPlusNormal"/>
        <w:jc w:val="both"/>
      </w:pPr>
      <w:r>
        <w:t xml:space="preserve">(в ред. </w:t>
      </w:r>
      <w:hyperlink r:id="rId152">
        <w:r>
          <w:rPr>
            <w:color w:val="0000FF"/>
          </w:rPr>
          <w:t>Изменения N 2</w:t>
        </w:r>
      </w:hyperlink>
      <w:r>
        <w:t>, утв. Приказом Минстроя России от 03.12.2016 N 878/пр)</w:t>
      </w:r>
    </w:p>
    <w:p w:rsidR="00EA019C" w:rsidRDefault="00EA019C">
      <w:pPr>
        <w:pStyle w:val="ConsPlusNormal"/>
        <w:spacing w:before="200"/>
        <w:ind w:firstLine="540"/>
        <w:jc w:val="both"/>
      </w:pPr>
      <w:r>
        <w:t>Для внутренних газопроводов должны применяться соединения:</w:t>
      </w:r>
    </w:p>
    <w:p w:rsidR="00EA019C" w:rsidRDefault="00EA019C">
      <w:pPr>
        <w:pStyle w:val="ConsPlusNormal"/>
        <w:jc w:val="both"/>
      </w:pPr>
      <w:r>
        <w:t xml:space="preserve">(в ред. </w:t>
      </w:r>
      <w:hyperlink r:id="rId153">
        <w:r>
          <w:rPr>
            <w:color w:val="0000FF"/>
          </w:rPr>
          <w:t>Изменения N 2</w:t>
        </w:r>
      </w:hyperlink>
      <w:r>
        <w:t>, утв. Приказом Минстроя России от 03.12.2016 N 878/пр)</w:t>
      </w:r>
    </w:p>
    <w:p w:rsidR="00EA019C" w:rsidRDefault="00EA019C">
      <w:pPr>
        <w:pStyle w:val="ConsPlusNormal"/>
        <w:spacing w:before="200"/>
        <w:ind w:firstLine="540"/>
        <w:jc w:val="both"/>
      </w:pPr>
      <w:r>
        <w:t>выполненные пайкой и прессованием, с использованием пресс-фитингов из меди и медных сплавов;</w:t>
      </w:r>
    </w:p>
    <w:p w:rsidR="00EA019C" w:rsidRDefault="00EA019C">
      <w:pPr>
        <w:pStyle w:val="ConsPlusNormal"/>
        <w:jc w:val="both"/>
      </w:pPr>
      <w:r>
        <w:t xml:space="preserve">(в ред. </w:t>
      </w:r>
      <w:hyperlink r:id="rId154">
        <w:r>
          <w:rPr>
            <w:color w:val="0000FF"/>
          </w:rPr>
          <w:t>Изменения N 2</w:t>
        </w:r>
      </w:hyperlink>
      <w:r>
        <w:t>, утв. Приказом Минстроя России от 03.12.2016 N 878/пр)</w:t>
      </w:r>
    </w:p>
    <w:p w:rsidR="00EA019C" w:rsidRDefault="00EA019C">
      <w:pPr>
        <w:pStyle w:val="ConsPlusNormal"/>
        <w:spacing w:before="200"/>
        <w:ind w:firstLine="540"/>
        <w:jc w:val="both"/>
      </w:pPr>
      <w:r>
        <w:t>выполненные прессованием - для полимерных многослойных труб (металлополимерных и армированных синтетическими нитями);</w:t>
      </w:r>
    </w:p>
    <w:p w:rsidR="00EA019C" w:rsidRDefault="00EA019C">
      <w:pPr>
        <w:pStyle w:val="ConsPlusNormal"/>
        <w:jc w:val="both"/>
      </w:pPr>
      <w:r>
        <w:t xml:space="preserve">(в ред. </w:t>
      </w:r>
      <w:hyperlink r:id="rId155">
        <w:r>
          <w:rPr>
            <w:color w:val="0000FF"/>
          </w:rPr>
          <w:t>Изменения N 2</w:t>
        </w:r>
      </w:hyperlink>
      <w:r>
        <w:t>, утв. Приказом Минстроя России от 03.12.2016 N 878/пр)</w:t>
      </w:r>
    </w:p>
    <w:p w:rsidR="00EA019C" w:rsidRDefault="00EA019C">
      <w:pPr>
        <w:pStyle w:val="ConsPlusNormal"/>
        <w:spacing w:before="200"/>
        <w:ind w:firstLine="540"/>
        <w:jc w:val="both"/>
      </w:pPr>
      <w:r>
        <w:t>стыковые, тавровые, нахлесточные - для стальных труб.</w:t>
      </w:r>
    </w:p>
    <w:p w:rsidR="00EA019C" w:rsidRDefault="00EA019C">
      <w:pPr>
        <w:pStyle w:val="ConsPlusNormal"/>
        <w:jc w:val="both"/>
      </w:pPr>
      <w:r>
        <w:t xml:space="preserve">(в ред. </w:t>
      </w:r>
      <w:hyperlink r:id="rId156">
        <w:r>
          <w:rPr>
            <w:color w:val="0000FF"/>
          </w:rPr>
          <w:t>Изменения N 2</w:t>
        </w:r>
      </w:hyperlink>
      <w:r>
        <w:t>, утв. Приказом Минстроя России от 03.12.2016 N 878/пр)</w:t>
      </w:r>
    </w:p>
    <w:p w:rsidR="00EA019C" w:rsidRDefault="00EA019C">
      <w:pPr>
        <w:pStyle w:val="ConsPlusNormal"/>
        <w:spacing w:before="200"/>
        <w:ind w:firstLine="540"/>
        <w:jc w:val="both"/>
      </w:pPr>
      <w:r>
        <w:t>На каждое сварное соединение (или рядом с ним) наружных газопроводов должно быть нанесено обозначение (номер, клеймо) сварщика, выполнившего это соединение.</w:t>
      </w:r>
    </w:p>
    <w:p w:rsidR="00EA019C" w:rsidRDefault="00EA019C">
      <w:pPr>
        <w:pStyle w:val="ConsPlusNormal"/>
        <w:jc w:val="both"/>
      </w:pPr>
      <w:r>
        <w:t xml:space="preserve">(в ред. </w:t>
      </w:r>
      <w:hyperlink r:id="rId157">
        <w:r>
          <w:rPr>
            <w:color w:val="0000FF"/>
          </w:rPr>
          <w:t>Изменения N 2</w:t>
        </w:r>
      </w:hyperlink>
      <w:r>
        <w:t>, утв. Приказом Минстроя России от 03.12.2016 N 878/пр)</w:t>
      </w:r>
    </w:p>
    <w:p w:rsidR="00EA019C" w:rsidRDefault="00EA019C">
      <w:pPr>
        <w:pStyle w:val="ConsPlusNormal"/>
        <w:spacing w:before="200"/>
        <w:ind w:firstLine="540"/>
        <w:jc w:val="both"/>
      </w:pPr>
      <w:r>
        <w:lastRenderedPageBreak/>
        <w:t>Размещение соединений в стенах, перекрытиях и других конструкциях зданий и сооружений не допускается.</w:t>
      </w:r>
    </w:p>
    <w:p w:rsidR="00EA019C" w:rsidRDefault="00EA019C">
      <w:pPr>
        <w:pStyle w:val="ConsPlusNormal"/>
        <w:spacing w:before="200"/>
        <w:ind w:firstLine="540"/>
        <w:jc w:val="both"/>
      </w:pPr>
      <w:r>
        <w:t xml:space="preserve">4.13а Сварные соединения стальных труб следует выполнять в соответствии с </w:t>
      </w:r>
      <w:hyperlink r:id="rId158">
        <w:r>
          <w:rPr>
            <w:color w:val="0000FF"/>
          </w:rPr>
          <w:t>ГОСТ 16037</w:t>
        </w:r>
      </w:hyperlink>
      <w:r>
        <w:t xml:space="preserve">, </w:t>
      </w:r>
      <w:hyperlink r:id="rId159">
        <w:r>
          <w:rPr>
            <w:color w:val="0000FF"/>
          </w:rPr>
          <w:t>ГОСТ Р 55474</w:t>
        </w:r>
      </w:hyperlink>
      <w:r>
        <w:t xml:space="preserve">, медных труб - </w:t>
      </w:r>
      <w:hyperlink r:id="rId160">
        <w:r>
          <w:rPr>
            <w:color w:val="0000FF"/>
          </w:rPr>
          <w:t>ГОСТ 16038</w:t>
        </w:r>
      </w:hyperlink>
      <w:r>
        <w:t xml:space="preserve">, полиэтиленовых труб - </w:t>
      </w:r>
      <w:hyperlink r:id="rId161">
        <w:r>
          <w:rPr>
            <w:color w:val="0000FF"/>
          </w:rPr>
          <w:t>ГОСТ Р 55276</w:t>
        </w:r>
      </w:hyperlink>
      <w:r>
        <w:t xml:space="preserve"> и </w:t>
      </w:r>
      <w:hyperlink r:id="rId162">
        <w:r>
          <w:rPr>
            <w:color w:val="0000FF"/>
          </w:rPr>
          <w:t>ГОСТ Р 55473</w:t>
        </w:r>
      </w:hyperlink>
      <w:r>
        <w:t>.</w:t>
      </w:r>
    </w:p>
    <w:p w:rsidR="00EA019C" w:rsidRDefault="00EA019C">
      <w:pPr>
        <w:pStyle w:val="ConsPlusNormal"/>
        <w:jc w:val="both"/>
      </w:pPr>
      <w:r>
        <w:t xml:space="preserve">(в ред. </w:t>
      </w:r>
      <w:hyperlink r:id="rId163">
        <w:r>
          <w:rPr>
            <w:color w:val="0000FF"/>
          </w:rPr>
          <w:t>Изменения N 3</w:t>
        </w:r>
      </w:hyperlink>
      <w:r>
        <w:t>, утв. Приказом Минстроя России от 20.11.2019 N 702/пр)</w:t>
      </w:r>
    </w:p>
    <w:p w:rsidR="00EA019C" w:rsidRDefault="00EA019C">
      <w:pPr>
        <w:pStyle w:val="ConsPlusNormal"/>
        <w:spacing w:before="200"/>
        <w:ind w:firstLine="540"/>
        <w:jc w:val="both"/>
      </w:pPr>
      <w:r>
        <w:t xml:space="preserve">Паяные соединения медных труб рекомендуется выполнять в соответствии с </w:t>
      </w:r>
      <w:hyperlink r:id="rId164">
        <w:r>
          <w:rPr>
            <w:color w:val="0000FF"/>
          </w:rPr>
          <w:t>ГОСТ 19249</w:t>
        </w:r>
      </w:hyperlink>
      <w:r>
        <w:t>.</w:t>
      </w:r>
    </w:p>
    <w:p w:rsidR="00EA019C" w:rsidRDefault="00EA019C">
      <w:pPr>
        <w:pStyle w:val="ConsPlusNormal"/>
        <w:spacing w:before="200"/>
        <w:ind w:firstLine="540"/>
        <w:jc w:val="both"/>
      </w:pPr>
      <w:r>
        <w:t xml:space="preserve">Соединения способом прессования медных труб рекомендуется выполнять в соответствии с </w:t>
      </w:r>
      <w:hyperlink r:id="rId165">
        <w:r>
          <w:rPr>
            <w:color w:val="0000FF"/>
          </w:rPr>
          <w:t>ГОСТ Р 52948</w:t>
        </w:r>
      </w:hyperlink>
      <w:r>
        <w:t>.</w:t>
      </w:r>
    </w:p>
    <w:p w:rsidR="00EA019C" w:rsidRDefault="00EA019C">
      <w:pPr>
        <w:pStyle w:val="ConsPlusNormal"/>
        <w:jc w:val="both"/>
      </w:pPr>
      <w:r>
        <w:t xml:space="preserve">(п. 4.13а введен </w:t>
      </w:r>
      <w:hyperlink r:id="rId166">
        <w:r>
          <w:rPr>
            <w:color w:val="0000FF"/>
          </w:rPr>
          <w:t>Изменением N 2</w:t>
        </w:r>
      </w:hyperlink>
      <w:r>
        <w:t>, утв. Приказом Минстроя России от 03.12.2016 N 878/пр)</w:t>
      </w:r>
    </w:p>
    <w:p w:rsidR="00EA019C" w:rsidRDefault="00EA019C">
      <w:pPr>
        <w:pStyle w:val="ConsPlusNormal"/>
        <w:spacing w:before="200"/>
        <w:ind w:firstLine="540"/>
        <w:jc w:val="both"/>
      </w:pPr>
      <w:r>
        <w:t>4.14 Конструкция арматуры должна обеспечивать стойкость к транспортируемой среде и испытательному давлению. Запорная и регулирующая арматура должна обеспечивать герметичность затворов не ниже класса В, а запорная арматура на газопроводах СУГ - не ниже класса A. Отключающая (защитная) арматура должна обеспечивать герметичность затворов не ниже класса A.</w:t>
      </w:r>
    </w:p>
    <w:p w:rsidR="00EA019C" w:rsidRDefault="00EA019C">
      <w:pPr>
        <w:pStyle w:val="ConsPlusNormal"/>
        <w:jc w:val="both"/>
      </w:pPr>
      <w:r>
        <w:t xml:space="preserve">(в ред. </w:t>
      </w:r>
      <w:hyperlink r:id="rId167">
        <w:r>
          <w:rPr>
            <w:color w:val="0000FF"/>
          </w:rPr>
          <w:t>Изменения N 2</w:t>
        </w:r>
      </w:hyperlink>
      <w:r>
        <w:t>, утв. Приказом Минстроя России от 03.12.2016 N 878/пр)</w:t>
      </w:r>
    </w:p>
    <w:p w:rsidR="00EA019C" w:rsidRDefault="00EA019C">
      <w:pPr>
        <w:pStyle w:val="ConsPlusNormal"/>
        <w:spacing w:before="200"/>
        <w:ind w:firstLine="540"/>
        <w:jc w:val="both"/>
      </w:pPr>
      <w:r>
        <w:t xml:space="preserve">Абзац исключен с 4 июня 2017 года. - </w:t>
      </w:r>
      <w:hyperlink r:id="rId168">
        <w:r>
          <w:rPr>
            <w:color w:val="0000FF"/>
          </w:rPr>
          <w:t>Изменение N 2</w:t>
        </w:r>
      </w:hyperlink>
      <w:r>
        <w:t>, утв. Приказом Минстроя России от 03.12.2016 N 878/пр.</w:t>
      </w:r>
    </w:p>
    <w:p w:rsidR="00EA019C" w:rsidRDefault="00EA019C">
      <w:pPr>
        <w:pStyle w:val="ConsPlusNormal"/>
        <w:spacing w:before="200"/>
        <w:ind w:firstLine="540"/>
        <w:jc w:val="both"/>
      </w:pPr>
      <w:r>
        <w:t xml:space="preserve">4.14а Класс герметичности затворов арматуры определяется по </w:t>
      </w:r>
      <w:hyperlink r:id="rId169">
        <w:r>
          <w:rPr>
            <w:color w:val="0000FF"/>
          </w:rPr>
          <w:t>ГОСТ 9544</w:t>
        </w:r>
      </w:hyperlink>
      <w:r>
        <w:t>.</w:t>
      </w:r>
    </w:p>
    <w:p w:rsidR="00EA019C" w:rsidRDefault="00EA019C">
      <w:pPr>
        <w:pStyle w:val="ConsPlusNormal"/>
        <w:jc w:val="both"/>
      </w:pPr>
      <w:r>
        <w:t xml:space="preserve">(п. 4.14а введен </w:t>
      </w:r>
      <w:hyperlink r:id="rId170">
        <w:r>
          <w:rPr>
            <w:color w:val="0000FF"/>
          </w:rPr>
          <w:t>Изменением N 2</w:t>
        </w:r>
      </w:hyperlink>
      <w:r>
        <w:t xml:space="preserve">, утв. Приказом Минстроя России от 03.12.2016 N 878/пр; в ред. </w:t>
      </w:r>
      <w:hyperlink r:id="rId171">
        <w:r>
          <w:rPr>
            <w:color w:val="0000FF"/>
          </w:rPr>
          <w:t>Изменения N 3</w:t>
        </w:r>
      </w:hyperlink>
      <w:r>
        <w:t>, утв. Приказом Минстроя России от 20.11.2019 N 702/пр)</w:t>
      </w:r>
    </w:p>
    <w:p w:rsidR="00EA019C" w:rsidRDefault="00EA019C">
      <w:pPr>
        <w:pStyle w:val="ConsPlusNormal"/>
        <w:spacing w:before="200"/>
        <w:ind w:firstLine="540"/>
        <w:jc w:val="both"/>
      </w:pPr>
      <w:r>
        <w:t>4.15* Строительство, реконструкцию, капитальный ремонт сетей газораспределения и газопотребления рекомендуется осуществлять в соответствии с проектной документацией, утвержденной в установленном порядке, или рабочей документацией, а также с учетом требований законодательства Российской Федерации о градостроительной деятельности и настоящего свода правил.</w:t>
      </w:r>
    </w:p>
    <w:p w:rsidR="00EA019C" w:rsidRDefault="00EA019C">
      <w:pPr>
        <w:pStyle w:val="ConsPlusNormal"/>
        <w:jc w:val="both"/>
      </w:pPr>
      <w:r>
        <w:t xml:space="preserve">(в ред. </w:t>
      </w:r>
      <w:hyperlink r:id="rId172">
        <w:r>
          <w:rPr>
            <w:color w:val="0000FF"/>
          </w:rPr>
          <w:t>Изменения N 2</w:t>
        </w:r>
      </w:hyperlink>
      <w:r>
        <w:t>, утв. Приказом Минстроя России от 03.12.2016 N 878/пр)</w:t>
      </w:r>
    </w:p>
    <w:p w:rsidR="00EA019C" w:rsidRDefault="00EA019C">
      <w:pPr>
        <w:pStyle w:val="ConsPlusNormal"/>
        <w:spacing w:before="200"/>
        <w:ind w:firstLine="540"/>
        <w:jc w:val="both"/>
      </w:pPr>
      <w:r>
        <w:t>Границы охранных зон сетей газораспределения и условия использования земельных участков, расположенных в их пределах определяются в соответствии с действующим законодательством Российской Федерации.</w:t>
      </w:r>
    </w:p>
    <w:p w:rsidR="00EA019C" w:rsidRDefault="00EA019C">
      <w:pPr>
        <w:pStyle w:val="ConsPlusNormal"/>
        <w:jc w:val="both"/>
      </w:pPr>
      <w:r>
        <w:t xml:space="preserve">(в ред. </w:t>
      </w:r>
      <w:hyperlink r:id="rId173">
        <w:r>
          <w:rPr>
            <w:color w:val="0000FF"/>
          </w:rPr>
          <w:t>Изменения N 2</w:t>
        </w:r>
      </w:hyperlink>
      <w:r>
        <w:t>, утв. Приказом Минстроя России от 03.12.2016 N 878/пр)</w:t>
      </w:r>
    </w:p>
    <w:p w:rsidR="00EA019C" w:rsidRDefault="00EA019C">
      <w:pPr>
        <w:pStyle w:val="ConsPlusNormal"/>
        <w:spacing w:before="200"/>
        <w:ind w:firstLine="540"/>
        <w:jc w:val="both"/>
      </w:pPr>
      <w:r>
        <w:t>4.16* Присоединение газопроводов без снижения давления или со снижением давления рекомендуется выполнять с использованием специального оборудования, обеспечивающего безопасность проведения работ по технологиям и производственным инструкциям, согласованным и утвержденным в установленном порядке.</w:t>
      </w:r>
    </w:p>
    <w:p w:rsidR="00EA019C" w:rsidRDefault="00EA019C">
      <w:pPr>
        <w:pStyle w:val="ConsPlusNormal"/>
        <w:jc w:val="both"/>
      </w:pPr>
      <w:r>
        <w:t xml:space="preserve">(в ред. </w:t>
      </w:r>
      <w:hyperlink r:id="rId174">
        <w:r>
          <w:rPr>
            <w:color w:val="0000FF"/>
          </w:rPr>
          <w:t>Изменения N 2</w:t>
        </w:r>
      </w:hyperlink>
      <w:r>
        <w:t>, утв. Приказом Минстроя России от 03.12.2016 N 878/пр)</w:t>
      </w:r>
    </w:p>
    <w:p w:rsidR="00EA019C" w:rsidRDefault="00EA019C">
      <w:pPr>
        <w:pStyle w:val="ConsPlusNormal"/>
        <w:spacing w:before="200"/>
        <w:ind w:firstLine="540"/>
        <w:jc w:val="both"/>
      </w:pPr>
      <w:r>
        <w:t>Пункт 4.17 исключен.</w:t>
      </w:r>
    </w:p>
    <w:p w:rsidR="00EA019C" w:rsidRDefault="00EA019C">
      <w:pPr>
        <w:pStyle w:val="ConsPlusNormal"/>
        <w:ind w:firstLine="540"/>
        <w:jc w:val="both"/>
      </w:pPr>
    </w:p>
    <w:p w:rsidR="00EA019C" w:rsidRDefault="00EA019C">
      <w:pPr>
        <w:pStyle w:val="ConsPlusTitle"/>
        <w:ind w:firstLine="540"/>
        <w:jc w:val="both"/>
        <w:outlineLvl w:val="1"/>
      </w:pPr>
      <w:r>
        <w:t>5 Наружные газопроводы</w:t>
      </w:r>
    </w:p>
    <w:p w:rsidR="00EA019C" w:rsidRDefault="00EA019C">
      <w:pPr>
        <w:pStyle w:val="ConsPlusNormal"/>
        <w:ind w:firstLine="540"/>
        <w:jc w:val="both"/>
      </w:pPr>
    </w:p>
    <w:p w:rsidR="00EA019C" w:rsidRDefault="00EA019C">
      <w:pPr>
        <w:pStyle w:val="ConsPlusTitle"/>
        <w:ind w:firstLine="540"/>
        <w:jc w:val="both"/>
        <w:outlineLvl w:val="2"/>
      </w:pPr>
      <w:r>
        <w:t>5.1 Общие положения</w:t>
      </w:r>
    </w:p>
    <w:p w:rsidR="00EA019C" w:rsidRDefault="00EA019C">
      <w:pPr>
        <w:pStyle w:val="ConsPlusNormal"/>
        <w:ind w:firstLine="540"/>
        <w:jc w:val="both"/>
      </w:pPr>
    </w:p>
    <w:p w:rsidR="00EA019C" w:rsidRDefault="00EA019C">
      <w:pPr>
        <w:pStyle w:val="ConsPlusNormal"/>
        <w:ind w:firstLine="540"/>
        <w:jc w:val="both"/>
      </w:pPr>
      <w:bookmarkStart w:id="1" w:name="P339"/>
      <w:bookmarkEnd w:id="1"/>
      <w:r>
        <w:t xml:space="preserve">5.1.1* Наружные газопроводы следует размещать по отношению к зданиям, сооружениям и сетям инженерно-технического обеспечения в соответствии с </w:t>
      </w:r>
      <w:hyperlink w:anchor="P2444">
        <w:r>
          <w:rPr>
            <w:color w:val="0000FF"/>
          </w:rPr>
          <w:t>приложениями Б*</w:t>
        </w:r>
      </w:hyperlink>
      <w:r>
        <w:t xml:space="preserve"> и </w:t>
      </w:r>
      <w:hyperlink w:anchor="P2613">
        <w:r>
          <w:rPr>
            <w:color w:val="0000FF"/>
          </w:rPr>
          <w:t>В*</w:t>
        </w:r>
      </w:hyperlink>
      <w:r>
        <w:t>.</w:t>
      </w:r>
    </w:p>
    <w:p w:rsidR="00EA019C" w:rsidRDefault="00EA019C">
      <w:pPr>
        <w:pStyle w:val="ConsPlusNormal"/>
        <w:jc w:val="both"/>
      </w:pPr>
      <w:r>
        <w:t xml:space="preserve">(в ред. </w:t>
      </w:r>
      <w:hyperlink r:id="rId175">
        <w:r>
          <w:rPr>
            <w:color w:val="0000FF"/>
          </w:rPr>
          <w:t>Изменения N 2</w:t>
        </w:r>
      </w:hyperlink>
      <w:r>
        <w:t xml:space="preserve">, утв. Приказом Минстроя России от 03.12.2016 N 878/пр, </w:t>
      </w:r>
      <w:hyperlink r:id="rId176">
        <w:r>
          <w:rPr>
            <w:color w:val="0000FF"/>
          </w:rPr>
          <w:t>Изменения N 4</w:t>
        </w:r>
      </w:hyperlink>
      <w:r>
        <w:t>, утв. Приказом Минстроя России от 27.12.2021 N 1018/пр)</w:t>
      </w:r>
    </w:p>
    <w:p w:rsidR="00EA019C" w:rsidRDefault="00EA019C">
      <w:pPr>
        <w:pStyle w:val="ConsPlusNormal"/>
        <w:spacing w:before="200"/>
        <w:ind w:firstLine="540"/>
        <w:jc w:val="both"/>
      </w:pPr>
      <w:r>
        <w:t>Возможна укладка двух газопроводов и более в одной траншее на одном или разных уровнях. Расстояние между газопроводами в свету следует предусматривать достаточным для монтажа и ремонта трубопроводов.</w:t>
      </w:r>
    </w:p>
    <w:p w:rsidR="00EA019C" w:rsidRDefault="00EA019C">
      <w:pPr>
        <w:pStyle w:val="ConsPlusNormal"/>
        <w:jc w:val="both"/>
      </w:pPr>
      <w:r>
        <w:t xml:space="preserve">(абзац введен </w:t>
      </w:r>
      <w:hyperlink r:id="rId177">
        <w:r>
          <w:rPr>
            <w:color w:val="0000FF"/>
          </w:rPr>
          <w:t>Изменением N 3</w:t>
        </w:r>
      </w:hyperlink>
      <w:r>
        <w:t>, утв. Приказом Минстроя России от 20.11.2019 N 702/пр)</w:t>
      </w:r>
    </w:p>
    <w:p w:rsidR="00EA019C" w:rsidRDefault="00EA019C">
      <w:pPr>
        <w:pStyle w:val="ConsPlusNormal"/>
        <w:spacing w:before="200"/>
        <w:ind w:firstLine="540"/>
        <w:jc w:val="both"/>
      </w:pPr>
      <w:r>
        <w:t xml:space="preserve">Абзац исключен с 4 июня 2017 года. - </w:t>
      </w:r>
      <w:hyperlink r:id="rId178">
        <w:r>
          <w:rPr>
            <w:color w:val="0000FF"/>
          </w:rPr>
          <w:t>Изменение N 2</w:t>
        </w:r>
      </w:hyperlink>
      <w:r>
        <w:t>, утв. Приказом Минстроя России от 03.12.2016 N 878/пр.</w:t>
      </w:r>
    </w:p>
    <w:p w:rsidR="00EA019C" w:rsidRDefault="00EA019C">
      <w:pPr>
        <w:pStyle w:val="ConsPlusNormal"/>
        <w:spacing w:before="200"/>
        <w:ind w:firstLine="540"/>
        <w:jc w:val="both"/>
      </w:pPr>
      <w:r>
        <w:t xml:space="preserve">При подземной прокладке газопровода или в обваловании материал и габариты </w:t>
      </w:r>
      <w:r>
        <w:lastRenderedPageBreak/>
        <w:t>обвалования рекомендуется принимать исходя из теплотехнического расчета, а также обеспечения устойчивости и сохранности газопровода и обвалования.</w:t>
      </w:r>
    </w:p>
    <w:p w:rsidR="00EA019C" w:rsidRDefault="00EA019C">
      <w:pPr>
        <w:pStyle w:val="ConsPlusNormal"/>
        <w:jc w:val="both"/>
      </w:pPr>
      <w:r>
        <w:t xml:space="preserve">(в ред. </w:t>
      </w:r>
      <w:hyperlink r:id="rId179">
        <w:r>
          <w:rPr>
            <w:color w:val="0000FF"/>
          </w:rPr>
          <w:t>Изменения N 2</w:t>
        </w:r>
      </w:hyperlink>
      <w:r>
        <w:t>, утв. Приказом Минстроя России от 03.12.2016 N 878/пр)</w:t>
      </w:r>
    </w:p>
    <w:p w:rsidR="00EA019C" w:rsidRDefault="00EA019C">
      <w:pPr>
        <w:pStyle w:val="ConsPlusNormal"/>
        <w:spacing w:before="200"/>
        <w:ind w:firstLine="540"/>
        <w:jc w:val="both"/>
      </w:pPr>
      <w:r>
        <w:t xml:space="preserve">Для подземных газопроводов, прокладываемых в стесненных условиях, расстояния, указанные в </w:t>
      </w:r>
      <w:hyperlink w:anchor="P2613">
        <w:r>
          <w:rPr>
            <w:color w:val="0000FF"/>
          </w:rPr>
          <w:t>приложении В*</w:t>
        </w:r>
      </w:hyperlink>
      <w:r>
        <w:t>, допускается сокращать не более чем на 50% при прокладке в обычных условиях и не более 25% - в особых природных условиях. В стесненных условиях допускается прокладывать подземные газопроводы давлением до 0,6 МПа включительно на отдельных участках трассы, между зданиями и под арками зданий, а газопроводы давлением свыше 0,6 МПа - при сближении их с отдельно стоящими подсобными строениями (зданиями без постоянного присутствия людей). При этом на участках сближения и на расстоянии не менее 5 м в каждую сторону от этих участков рекомендуется применять один из следующих вариантов:</w:t>
      </w:r>
    </w:p>
    <w:p w:rsidR="00EA019C" w:rsidRDefault="00EA019C">
      <w:pPr>
        <w:pStyle w:val="ConsPlusNormal"/>
        <w:jc w:val="both"/>
      </w:pPr>
      <w:r>
        <w:t xml:space="preserve">(в ред. </w:t>
      </w:r>
      <w:hyperlink r:id="rId180">
        <w:r>
          <w:rPr>
            <w:color w:val="0000FF"/>
          </w:rPr>
          <w:t>Изменения N 2</w:t>
        </w:r>
      </w:hyperlink>
      <w:r>
        <w:t>, утв. Приказом Минстроя России от 03.12.2016 N 878/пр)</w:t>
      </w:r>
    </w:p>
    <w:p w:rsidR="00EA019C" w:rsidRDefault="00EA019C">
      <w:pPr>
        <w:pStyle w:val="ConsPlusNormal"/>
        <w:spacing w:before="200"/>
        <w:ind w:firstLine="540"/>
        <w:jc w:val="both"/>
      </w:pPr>
      <w:r>
        <w:t>для стальных газопроводов:</w:t>
      </w:r>
    </w:p>
    <w:p w:rsidR="00EA019C" w:rsidRDefault="00EA019C">
      <w:pPr>
        <w:pStyle w:val="ConsPlusNormal"/>
        <w:spacing w:before="200"/>
        <w:ind w:firstLine="540"/>
        <w:jc w:val="both"/>
      </w:pPr>
      <w:r>
        <w:t>бесшовные трубы;</w:t>
      </w:r>
    </w:p>
    <w:p w:rsidR="00EA019C" w:rsidRDefault="00EA019C">
      <w:pPr>
        <w:pStyle w:val="ConsPlusNormal"/>
        <w:spacing w:before="200"/>
        <w:ind w:firstLine="540"/>
        <w:jc w:val="both"/>
      </w:pPr>
      <w:r>
        <w:t>электросварные трубы при 100%-ном контроле физическими методами заводских сварных соединений;</w:t>
      </w:r>
    </w:p>
    <w:p w:rsidR="00EA019C" w:rsidRDefault="00EA019C">
      <w:pPr>
        <w:pStyle w:val="ConsPlusNormal"/>
        <w:spacing w:before="200"/>
        <w:ind w:firstLine="540"/>
        <w:jc w:val="both"/>
      </w:pPr>
      <w:r>
        <w:t>электросварные трубы, не прошедшие указанного выше контроля, проложенные в защитном футляре;</w:t>
      </w:r>
    </w:p>
    <w:p w:rsidR="00EA019C" w:rsidRDefault="00EA019C">
      <w:pPr>
        <w:pStyle w:val="ConsPlusNormal"/>
        <w:spacing w:before="200"/>
        <w:ind w:firstLine="540"/>
        <w:jc w:val="both"/>
      </w:pPr>
      <w:r>
        <w:t>для полиэтиленовых газопроводов:</w:t>
      </w:r>
    </w:p>
    <w:p w:rsidR="00EA019C" w:rsidRDefault="00EA019C">
      <w:pPr>
        <w:pStyle w:val="ConsPlusNormal"/>
        <w:spacing w:before="200"/>
        <w:ind w:firstLine="540"/>
        <w:jc w:val="both"/>
      </w:pPr>
      <w:r>
        <w:t>длинномерные трубы без соединений;</w:t>
      </w:r>
    </w:p>
    <w:p w:rsidR="00EA019C" w:rsidRDefault="00EA019C">
      <w:pPr>
        <w:pStyle w:val="ConsPlusNormal"/>
        <w:spacing w:before="200"/>
        <w:ind w:firstLine="540"/>
        <w:jc w:val="both"/>
      </w:pPr>
      <w:r>
        <w:t>трубы мерной длины, соединенные сваркой нагретым инструментом встык, выполненной на сварочной технике высокой степени автоматизации, или соединенные деталями с ЗН;</w:t>
      </w:r>
    </w:p>
    <w:p w:rsidR="00EA019C" w:rsidRDefault="00EA019C">
      <w:pPr>
        <w:pStyle w:val="ConsPlusNormal"/>
        <w:spacing w:before="200"/>
        <w:ind w:firstLine="540"/>
        <w:jc w:val="both"/>
      </w:pPr>
      <w:r>
        <w:t>трубы мерной длины, сваренные сварочной техникой средней степени автоматизации, проложенные в футляре;</w:t>
      </w:r>
    </w:p>
    <w:p w:rsidR="00EA019C" w:rsidRDefault="00EA019C">
      <w:pPr>
        <w:pStyle w:val="ConsPlusNormal"/>
        <w:spacing w:before="200"/>
        <w:ind w:firstLine="540"/>
        <w:jc w:val="both"/>
      </w:pPr>
      <w:r>
        <w:t xml:space="preserve">абзац исключен с 4 июня 2017 года. - </w:t>
      </w:r>
      <w:hyperlink r:id="rId181">
        <w:r>
          <w:rPr>
            <w:color w:val="0000FF"/>
          </w:rPr>
          <w:t>Изменение N 2</w:t>
        </w:r>
      </w:hyperlink>
      <w:r>
        <w:t>, утв. Приказом Минстроя России от 03.12.2016 N 878/пр.</w:t>
      </w:r>
    </w:p>
    <w:p w:rsidR="00EA019C" w:rsidRDefault="00EA019C">
      <w:pPr>
        <w:pStyle w:val="ConsPlusNormal"/>
        <w:spacing w:before="200"/>
        <w:ind w:firstLine="540"/>
        <w:jc w:val="both"/>
      </w:pPr>
      <w:r>
        <w:t>Примечание - Стесненные условия прокладки газопровода - условия прокладки газопровода, при которых расстояния, регламентированные нормативными документами, выдержать невозможно.</w:t>
      </w:r>
    </w:p>
    <w:p w:rsidR="00EA019C" w:rsidRDefault="00EA019C">
      <w:pPr>
        <w:pStyle w:val="ConsPlusNormal"/>
        <w:jc w:val="both"/>
      </w:pPr>
      <w:r>
        <w:t xml:space="preserve">(примечание введено </w:t>
      </w:r>
      <w:hyperlink r:id="rId182">
        <w:r>
          <w:rPr>
            <w:color w:val="0000FF"/>
          </w:rPr>
          <w:t>Изменением N 4</w:t>
        </w:r>
      </w:hyperlink>
      <w:r>
        <w:t>, утв. Приказом Минстроя России от 27.12.2021 N 1018/пр)</w:t>
      </w:r>
    </w:p>
    <w:p w:rsidR="00EA019C" w:rsidRDefault="00EA019C">
      <w:pPr>
        <w:pStyle w:val="ConsPlusNormal"/>
        <w:ind w:firstLine="540"/>
        <w:jc w:val="both"/>
      </w:pPr>
    </w:p>
    <w:p w:rsidR="00EA019C" w:rsidRDefault="00EA019C">
      <w:pPr>
        <w:pStyle w:val="ConsPlusNormal"/>
        <w:ind w:firstLine="540"/>
        <w:jc w:val="both"/>
      </w:pPr>
      <w:r>
        <w:t xml:space="preserve">Абзац исключен с 4 июня 2017 года. - </w:t>
      </w:r>
      <w:hyperlink r:id="rId183">
        <w:r>
          <w:rPr>
            <w:color w:val="0000FF"/>
          </w:rPr>
          <w:t>Изменение N 2</w:t>
        </w:r>
      </w:hyperlink>
      <w:r>
        <w:t>, утв. Приказом Минстроя России от 03.12.2016 N 878/пр.</w:t>
      </w:r>
    </w:p>
    <w:p w:rsidR="00EA019C" w:rsidRDefault="00EA019C">
      <w:pPr>
        <w:pStyle w:val="ConsPlusNormal"/>
        <w:spacing w:before="200"/>
        <w:ind w:firstLine="540"/>
        <w:jc w:val="both"/>
      </w:pPr>
      <w:r>
        <w:t xml:space="preserve">При прокладке газопроводов в стесненных условиях вдоль железных дорог рекомендуется руководствоваться </w:t>
      </w:r>
      <w:hyperlink w:anchor="P2613">
        <w:r>
          <w:rPr>
            <w:color w:val="0000FF"/>
          </w:rPr>
          <w:t>приложением В*</w:t>
        </w:r>
      </w:hyperlink>
      <w:r>
        <w:t>.</w:t>
      </w:r>
    </w:p>
    <w:p w:rsidR="00EA019C" w:rsidRDefault="00EA019C">
      <w:pPr>
        <w:pStyle w:val="ConsPlusNormal"/>
        <w:jc w:val="both"/>
      </w:pPr>
      <w:r>
        <w:t xml:space="preserve">(в ред. </w:t>
      </w:r>
      <w:hyperlink r:id="rId184">
        <w:r>
          <w:rPr>
            <w:color w:val="0000FF"/>
          </w:rPr>
          <w:t>Изменения N 2</w:t>
        </w:r>
      </w:hyperlink>
      <w:r>
        <w:t>, утв. Приказом Минстроя России от 03.12.2016 N 878/пр)</w:t>
      </w:r>
    </w:p>
    <w:p w:rsidR="00EA019C" w:rsidRDefault="00EA019C">
      <w:pPr>
        <w:pStyle w:val="ConsPlusNormal"/>
        <w:spacing w:before="200"/>
        <w:ind w:firstLine="540"/>
        <w:jc w:val="both"/>
      </w:pPr>
      <w:r>
        <w:t xml:space="preserve">При прокладке газопроводов на расстоянии менее 50 м от железных дорог общей сети и внешних железнодорожных подъездных путей предприятий на участке сближения и на расстоянии 5 м в каждую сторону глубину заложения рекомендуется принимать не менее 2,0 м. Стыковые сварные соединения, за исключением выполненных на сварочной технике высокой степени автоматизации, или соединенные деталями с ЗН подлежат 100%-ному контролю физическими методами. При этом полиэтиленовые трубы рекомендуется применять из ПЭ 100/ПЭ 100-RC. Коэффициенты запаса прочности рекомендуется применять в соответствии с </w:t>
      </w:r>
      <w:hyperlink w:anchor="P453">
        <w:r>
          <w:rPr>
            <w:color w:val="0000FF"/>
          </w:rPr>
          <w:t>5.2.4*</w:t>
        </w:r>
      </w:hyperlink>
      <w:r>
        <w:t>. Толщину стенки стальных труб рекомендуется принимать на 2 - 3 мм больше расчетной.</w:t>
      </w:r>
    </w:p>
    <w:p w:rsidR="00EA019C" w:rsidRDefault="00EA019C">
      <w:pPr>
        <w:pStyle w:val="ConsPlusNormal"/>
        <w:jc w:val="both"/>
      </w:pPr>
      <w:r>
        <w:t xml:space="preserve">(в ред. </w:t>
      </w:r>
      <w:hyperlink r:id="rId185">
        <w:r>
          <w:rPr>
            <w:color w:val="0000FF"/>
          </w:rPr>
          <w:t>Изменения N 2</w:t>
        </w:r>
      </w:hyperlink>
      <w:r>
        <w:t>, утв. Приказом Минстроя России от 03.12.2016 N 878/пр)</w:t>
      </w:r>
    </w:p>
    <w:p w:rsidR="00EA019C" w:rsidRDefault="00EA019C">
      <w:pPr>
        <w:pStyle w:val="ConsPlusNormal"/>
        <w:spacing w:before="200"/>
        <w:ind w:firstLine="540"/>
        <w:jc w:val="both"/>
      </w:pPr>
      <w:r>
        <w:t xml:space="preserve">При прокладке газопроводов в придорожной полосе автомобильных дорог, магистральных улиц и дорог, улиц и дорог местного значения на расстоянии менее указанных в </w:t>
      </w:r>
      <w:hyperlink w:anchor="P2619">
        <w:r>
          <w:rPr>
            <w:color w:val="0000FF"/>
          </w:rPr>
          <w:t>таблице В.1*</w:t>
        </w:r>
      </w:hyperlink>
      <w:r>
        <w:t xml:space="preserve"> приложения В* на участке сближения глубину заложения следует принимать не менее 2,0 м с укладкой газопровода в футляр с соблюдением требований </w:t>
      </w:r>
      <w:hyperlink w:anchor="P625">
        <w:r>
          <w:rPr>
            <w:color w:val="0000FF"/>
          </w:rPr>
          <w:t>подраздела 5.5</w:t>
        </w:r>
      </w:hyperlink>
      <w:r>
        <w:t xml:space="preserve"> и при условии выполнения мероприятий, исключающих повреждение конструктивных элементов этих дорог и улиц.</w:t>
      </w:r>
    </w:p>
    <w:p w:rsidR="00EA019C" w:rsidRDefault="00EA019C">
      <w:pPr>
        <w:pStyle w:val="ConsPlusNormal"/>
        <w:jc w:val="both"/>
      </w:pPr>
      <w:r>
        <w:lastRenderedPageBreak/>
        <w:t xml:space="preserve">(абзац введен </w:t>
      </w:r>
      <w:hyperlink r:id="rId186">
        <w:r>
          <w:rPr>
            <w:color w:val="0000FF"/>
          </w:rPr>
          <w:t>Изменением N 3</w:t>
        </w:r>
      </w:hyperlink>
      <w:r>
        <w:t>, утв. Приказом Минстроя России от 20.11.2019 N 702/пр)</w:t>
      </w:r>
    </w:p>
    <w:p w:rsidR="00EA019C" w:rsidRDefault="00EA019C">
      <w:pPr>
        <w:pStyle w:val="ConsPlusNormal"/>
        <w:spacing w:before="200"/>
        <w:ind w:firstLine="540"/>
        <w:jc w:val="both"/>
      </w:pPr>
      <w:r>
        <w:t>Примечание - Решение должно быть согласовано с учетом технических условий, выданных организациями, в ведении которых находятся автодороги.</w:t>
      </w:r>
    </w:p>
    <w:p w:rsidR="00EA019C" w:rsidRDefault="00EA019C">
      <w:pPr>
        <w:pStyle w:val="ConsPlusNormal"/>
        <w:jc w:val="both"/>
      </w:pPr>
      <w:r>
        <w:t xml:space="preserve">(примечание введено </w:t>
      </w:r>
      <w:hyperlink r:id="rId187">
        <w:r>
          <w:rPr>
            <w:color w:val="0000FF"/>
          </w:rPr>
          <w:t>Изменением N 3</w:t>
        </w:r>
      </w:hyperlink>
      <w:r>
        <w:t>, утв. Приказом Минстроя России от 20.11.2019 N 702/пр)</w:t>
      </w:r>
    </w:p>
    <w:p w:rsidR="00EA019C" w:rsidRDefault="00EA019C">
      <w:pPr>
        <w:pStyle w:val="ConsPlusNormal"/>
        <w:ind w:firstLine="540"/>
        <w:jc w:val="both"/>
      </w:pPr>
    </w:p>
    <w:p w:rsidR="00EA019C" w:rsidRDefault="00EA019C">
      <w:pPr>
        <w:pStyle w:val="ConsPlusNormal"/>
        <w:ind w:firstLine="540"/>
        <w:jc w:val="both"/>
      </w:pPr>
      <w:r>
        <w:t>Траншеи и котлованы на таких участках следует засыпать на всю глубину песчаным непучинистым грунтом или другими аналогичными малосжимаемыми местными грунтами с модулем деформации 20 МПа и более, не обладающими цементирующими свойствами, с уплотнением.</w:t>
      </w:r>
    </w:p>
    <w:p w:rsidR="00EA019C" w:rsidRDefault="00EA019C">
      <w:pPr>
        <w:pStyle w:val="ConsPlusNormal"/>
        <w:jc w:val="both"/>
      </w:pPr>
      <w:r>
        <w:t xml:space="preserve">(абзац введен </w:t>
      </w:r>
      <w:hyperlink r:id="rId188">
        <w:r>
          <w:rPr>
            <w:color w:val="0000FF"/>
          </w:rPr>
          <w:t>Изменением N 3</w:t>
        </w:r>
      </w:hyperlink>
      <w:r>
        <w:t>, утв. Приказом Минстроя России от 20.11.2019 N 702/пр)</w:t>
      </w:r>
    </w:p>
    <w:p w:rsidR="00EA019C" w:rsidRDefault="00EA019C">
      <w:pPr>
        <w:pStyle w:val="ConsPlusNormal"/>
        <w:spacing w:before="200"/>
        <w:ind w:firstLine="540"/>
        <w:jc w:val="both"/>
      </w:pPr>
      <w:r>
        <w:t>В стесненных условиях допускается прокладка газопроводов всех давлений под автомобильными дорогами всех категорий и бортовыми камнями при условии глубины прокладки от низа дорожной конструкции не менее чем на 1,0 м до верха футляра с заключением газопровода в футляр и выполнения мероприятий, исключающих повреждение конструктивных элементов этих дорог и улиц.</w:t>
      </w:r>
    </w:p>
    <w:p w:rsidR="00EA019C" w:rsidRDefault="00EA019C">
      <w:pPr>
        <w:pStyle w:val="ConsPlusNormal"/>
        <w:jc w:val="both"/>
      </w:pPr>
      <w:r>
        <w:t xml:space="preserve">(абзац введен </w:t>
      </w:r>
      <w:hyperlink r:id="rId189">
        <w:r>
          <w:rPr>
            <w:color w:val="0000FF"/>
          </w:rPr>
          <w:t>Изменением N 4</w:t>
        </w:r>
      </w:hyperlink>
      <w:r>
        <w:t>, утв. Приказом Минстроя России от 27.12.2021 N 1018/пр)</w:t>
      </w:r>
    </w:p>
    <w:p w:rsidR="00EA019C" w:rsidRDefault="00EA019C">
      <w:pPr>
        <w:pStyle w:val="ConsPlusNormal"/>
        <w:spacing w:before="200"/>
        <w:ind w:firstLine="540"/>
        <w:jc w:val="both"/>
      </w:pPr>
      <w:r>
        <w:t xml:space="preserve">При прокладке газопроводов по территории промышленных предприятий рекомендуется руководствоваться </w:t>
      </w:r>
      <w:hyperlink r:id="rId190">
        <w:r>
          <w:rPr>
            <w:color w:val="0000FF"/>
          </w:rPr>
          <w:t>СП 18.13330</w:t>
        </w:r>
      </w:hyperlink>
      <w:r>
        <w:t>.</w:t>
      </w:r>
    </w:p>
    <w:p w:rsidR="00EA019C" w:rsidRDefault="00EA019C">
      <w:pPr>
        <w:pStyle w:val="ConsPlusNormal"/>
        <w:jc w:val="both"/>
      </w:pPr>
      <w:r>
        <w:t xml:space="preserve">(в ред. </w:t>
      </w:r>
      <w:hyperlink r:id="rId191">
        <w:r>
          <w:rPr>
            <w:color w:val="0000FF"/>
          </w:rPr>
          <w:t>Изменения N 2</w:t>
        </w:r>
      </w:hyperlink>
      <w:r>
        <w:t>, утв. Приказом Минстроя России от 03.12.2016 N 878/пр)</w:t>
      </w:r>
    </w:p>
    <w:p w:rsidR="00EA019C" w:rsidRDefault="00EA019C">
      <w:pPr>
        <w:pStyle w:val="ConsPlusNormal"/>
        <w:spacing w:before="200"/>
        <w:ind w:firstLine="540"/>
        <w:jc w:val="both"/>
      </w:pPr>
      <w:r>
        <w:t>5.1.2* Прокладку газопроводов допускается предусматривать подземной, подводной или надземной.</w:t>
      </w:r>
    </w:p>
    <w:p w:rsidR="00EA019C" w:rsidRDefault="00EA019C">
      <w:pPr>
        <w:pStyle w:val="ConsPlusNormal"/>
        <w:jc w:val="both"/>
      </w:pPr>
      <w:r>
        <w:t xml:space="preserve">(в ред. </w:t>
      </w:r>
      <w:hyperlink r:id="rId192">
        <w:r>
          <w:rPr>
            <w:color w:val="0000FF"/>
          </w:rPr>
          <w:t>Изменения N 2</w:t>
        </w:r>
      </w:hyperlink>
      <w:r>
        <w:t>, утв. Приказом Минстроя России от 03.12.2016 N 878/пр)</w:t>
      </w:r>
    </w:p>
    <w:p w:rsidR="00EA019C" w:rsidRDefault="00EA019C">
      <w:pPr>
        <w:pStyle w:val="ConsPlusNormal"/>
        <w:spacing w:before="200"/>
        <w:ind w:firstLine="540"/>
        <w:jc w:val="both"/>
      </w:pPr>
      <w:r>
        <w:t xml:space="preserve">Второй - шестой абзацы исключены с 4 июня 2017 года. - </w:t>
      </w:r>
      <w:hyperlink r:id="rId193">
        <w:r>
          <w:rPr>
            <w:color w:val="0000FF"/>
          </w:rPr>
          <w:t>Изменение N 2</w:t>
        </w:r>
      </w:hyperlink>
      <w:r>
        <w:t>, утв. Приказом Минстроя России от 03.12.2016 N 878/пр.</w:t>
      </w:r>
    </w:p>
    <w:p w:rsidR="00EA019C" w:rsidRDefault="00EA019C">
      <w:pPr>
        <w:pStyle w:val="ConsPlusNormal"/>
        <w:spacing w:before="200"/>
        <w:ind w:firstLine="540"/>
        <w:jc w:val="both"/>
      </w:pPr>
      <w:r>
        <w:t>Надземную прокладку газопроводов допускается предусматривать по стенам газифицируемых зданий, внутри жилых дворов и кварталов, а также на отдельных участках трассы, в том числе на участках переходов через искусственные и естественные преграды, при пересечении сетей инженерно-технического обеспечения.</w:t>
      </w:r>
    </w:p>
    <w:p w:rsidR="00EA019C" w:rsidRDefault="00EA019C">
      <w:pPr>
        <w:pStyle w:val="ConsPlusNormal"/>
        <w:jc w:val="both"/>
      </w:pPr>
      <w:r>
        <w:t xml:space="preserve">(абзац введен </w:t>
      </w:r>
      <w:hyperlink r:id="rId194">
        <w:r>
          <w:rPr>
            <w:color w:val="0000FF"/>
          </w:rPr>
          <w:t>Изменением N 2</w:t>
        </w:r>
      </w:hyperlink>
      <w:r>
        <w:t>, утв. Приказом Минстроя России от 03.12.2016 N 878/пр)</w:t>
      </w:r>
    </w:p>
    <w:p w:rsidR="00EA019C" w:rsidRDefault="00EA019C">
      <w:pPr>
        <w:pStyle w:val="ConsPlusNormal"/>
        <w:spacing w:before="200"/>
        <w:ind w:firstLine="540"/>
        <w:jc w:val="both"/>
      </w:pPr>
      <w:r>
        <w:t>В особых грунтовых условиях газопроводы рекомендуется прокладывать как надземно, так и подземно, в том числе с обвалованием.</w:t>
      </w:r>
    </w:p>
    <w:p w:rsidR="00EA019C" w:rsidRDefault="00EA019C">
      <w:pPr>
        <w:pStyle w:val="ConsPlusNormal"/>
        <w:jc w:val="both"/>
      </w:pPr>
      <w:r>
        <w:t xml:space="preserve">(абзац введен </w:t>
      </w:r>
      <w:hyperlink r:id="rId195">
        <w:r>
          <w:rPr>
            <w:color w:val="0000FF"/>
          </w:rPr>
          <w:t>Изменением N 2</w:t>
        </w:r>
      </w:hyperlink>
      <w:r>
        <w:t>, утв. Приказом Минстроя России от 03.12.2016 N 878/пр)</w:t>
      </w:r>
    </w:p>
    <w:p w:rsidR="00EA019C" w:rsidRDefault="00EA019C">
      <w:pPr>
        <w:pStyle w:val="ConsPlusNormal"/>
        <w:spacing w:before="200"/>
        <w:ind w:firstLine="540"/>
        <w:jc w:val="both"/>
      </w:pPr>
      <w:r>
        <w:t>Высоту прокладки надземных газопроводов и глубину заложения подземных газопроводов СУГ допускается принимать как для газопроводов сетей газораспределения и газопотребления природного газа, за исключением подземных газопроводов паровой фазы СУГ, которые рекомендуется прокладывать ниже глубины промерзания грунта.</w:t>
      </w:r>
    </w:p>
    <w:p w:rsidR="00EA019C" w:rsidRDefault="00EA019C">
      <w:pPr>
        <w:pStyle w:val="ConsPlusNormal"/>
        <w:jc w:val="both"/>
      </w:pPr>
      <w:r>
        <w:t xml:space="preserve">(абзац введен </w:t>
      </w:r>
      <w:hyperlink r:id="rId196">
        <w:r>
          <w:rPr>
            <w:color w:val="0000FF"/>
          </w:rPr>
          <w:t>Изменением N 2</w:t>
        </w:r>
      </w:hyperlink>
      <w:r>
        <w:t>, утв. Приказом Минстроя России от 03.12.2016 N 878/пр)</w:t>
      </w:r>
    </w:p>
    <w:p w:rsidR="00EA019C" w:rsidRDefault="00EA019C">
      <w:pPr>
        <w:pStyle w:val="ConsPlusNormal"/>
        <w:spacing w:before="200"/>
        <w:ind w:firstLine="540"/>
        <w:jc w:val="both"/>
      </w:pPr>
      <w:r>
        <w:t>Прокладку газопроводов СУГ на территории ГНС и ГНП следует предусматривать надземной.</w:t>
      </w:r>
    </w:p>
    <w:p w:rsidR="00EA019C" w:rsidRDefault="00EA019C">
      <w:pPr>
        <w:pStyle w:val="ConsPlusNormal"/>
        <w:jc w:val="both"/>
      </w:pPr>
      <w:r>
        <w:t xml:space="preserve">(абзац введен </w:t>
      </w:r>
      <w:hyperlink r:id="rId197">
        <w:r>
          <w:rPr>
            <w:color w:val="0000FF"/>
          </w:rPr>
          <w:t>Изменением N 2</w:t>
        </w:r>
      </w:hyperlink>
      <w:r>
        <w:t>, утв. Приказом Минстроя России от 03.12.2016 N 878/пр)</w:t>
      </w:r>
    </w:p>
    <w:p w:rsidR="00EA019C" w:rsidRDefault="00EA019C">
      <w:pPr>
        <w:pStyle w:val="ConsPlusNormal"/>
        <w:spacing w:before="200"/>
        <w:ind w:firstLine="540"/>
        <w:jc w:val="both"/>
      </w:pPr>
      <w:r>
        <w:t>Не допускается прокладка газопроводов через фундаменты зданий и сооружений, через лоджии и балконы, кроме оговоренных случаев, а также под фундаментами зданий и сооружений.</w:t>
      </w:r>
    </w:p>
    <w:p w:rsidR="00EA019C" w:rsidRDefault="00EA019C">
      <w:pPr>
        <w:pStyle w:val="ConsPlusNormal"/>
        <w:jc w:val="both"/>
      </w:pPr>
      <w:r>
        <w:t xml:space="preserve">(абзац введен </w:t>
      </w:r>
      <w:hyperlink r:id="rId198">
        <w:r>
          <w:rPr>
            <w:color w:val="0000FF"/>
          </w:rPr>
          <w:t>Изменением N 2</w:t>
        </w:r>
      </w:hyperlink>
      <w:r>
        <w:t>, утв. Приказом Минстроя России от 03.12.2016 N 878/пр)</w:t>
      </w:r>
    </w:p>
    <w:p w:rsidR="00EA019C" w:rsidRDefault="00EA019C">
      <w:pPr>
        <w:pStyle w:val="ConsPlusNormal"/>
        <w:spacing w:before="200"/>
        <w:ind w:firstLine="540"/>
        <w:jc w:val="both"/>
      </w:pPr>
      <w:r>
        <w:t>При прокладке газопроводов всех категорий на расстоянии до 15 м, а на участках с особыми условиями на расстоянии до 50 м от зданий всех назначений следует предусматривать герметизацию подземных вводов и выпусков сетей инженерно-технического обеспечения.</w:t>
      </w:r>
    </w:p>
    <w:p w:rsidR="00EA019C" w:rsidRDefault="00EA019C">
      <w:pPr>
        <w:pStyle w:val="ConsPlusNormal"/>
        <w:jc w:val="both"/>
      </w:pPr>
      <w:r>
        <w:t xml:space="preserve">(абзац введен </w:t>
      </w:r>
      <w:hyperlink r:id="rId199">
        <w:r>
          <w:rPr>
            <w:color w:val="0000FF"/>
          </w:rPr>
          <w:t>Изменением N 2</w:t>
        </w:r>
      </w:hyperlink>
      <w:r>
        <w:t>, утв. Приказом Минстроя России от 03.12.2016 N 878/пр)</w:t>
      </w:r>
    </w:p>
    <w:p w:rsidR="00EA019C" w:rsidRDefault="00EA019C">
      <w:pPr>
        <w:pStyle w:val="ConsPlusNormal"/>
        <w:spacing w:before="200"/>
        <w:ind w:firstLine="540"/>
        <w:jc w:val="both"/>
      </w:pPr>
      <w:r>
        <w:t xml:space="preserve">5.1.3 Прокладка газопроводов в тоннелях, коллекторах и каналах не допускается. Исключение составляет прокладка стальных газопроводов давлением до 0,6 МПа включительно в соответствии с требованиями </w:t>
      </w:r>
      <w:hyperlink r:id="rId200">
        <w:r>
          <w:rPr>
            <w:color w:val="0000FF"/>
          </w:rPr>
          <w:t>СП 18.13330</w:t>
        </w:r>
      </w:hyperlink>
      <w:r>
        <w:t xml:space="preserve"> на территории промышленных предприятий, а также в каналах в многолетнемерзлых грунтах под автомобильными и железными дорогами и газопроводов СУГ под автомобильными дорогами на территории АГЗС.</w:t>
      </w:r>
    </w:p>
    <w:p w:rsidR="00EA019C" w:rsidRDefault="00EA019C">
      <w:pPr>
        <w:pStyle w:val="ConsPlusNormal"/>
        <w:jc w:val="both"/>
      </w:pPr>
      <w:r>
        <w:lastRenderedPageBreak/>
        <w:t xml:space="preserve">(в ред. </w:t>
      </w:r>
      <w:hyperlink r:id="rId201">
        <w:r>
          <w:rPr>
            <w:color w:val="0000FF"/>
          </w:rPr>
          <w:t>Изменения N 2</w:t>
        </w:r>
      </w:hyperlink>
      <w:r>
        <w:t>, утв. Приказом Минстроя России от 03.12.2016 N 878/пр)</w:t>
      </w:r>
    </w:p>
    <w:p w:rsidR="00EA019C" w:rsidRDefault="00EA019C">
      <w:pPr>
        <w:pStyle w:val="ConsPlusNormal"/>
        <w:spacing w:before="200"/>
        <w:ind w:firstLine="540"/>
        <w:jc w:val="both"/>
      </w:pPr>
      <w:r>
        <w:t>5.1.4* Соединения труб должны быть неразъемными. В местах установки технических устройств соединения следует предусматривать разъемными или неразъемными в зависимости от конструкции технических устройств и удобства обслуживания.</w:t>
      </w:r>
    </w:p>
    <w:p w:rsidR="00EA019C" w:rsidRDefault="00EA019C">
      <w:pPr>
        <w:pStyle w:val="ConsPlusNormal"/>
        <w:jc w:val="both"/>
      </w:pPr>
      <w:r>
        <w:t xml:space="preserve">(в ред. </w:t>
      </w:r>
      <w:hyperlink r:id="rId202">
        <w:r>
          <w:rPr>
            <w:color w:val="0000FF"/>
          </w:rPr>
          <w:t>Изменения N 2</w:t>
        </w:r>
      </w:hyperlink>
      <w:r>
        <w:t>, утв. Приказом Минстроя России от 03.12.2016 N 878/пр)</w:t>
      </w:r>
    </w:p>
    <w:p w:rsidR="00EA019C" w:rsidRDefault="00EA019C">
      <w:pPr>
        <w:pStyle w:val="ConsPlusNormal"/>
        <w:spacing w:before="200"/>
        <w:ind w:firstLine="540"/>
        <w:jc w:val="both"/>
      </w:pPr>
      <w:r>
        <w:t>5.1.5 Газопроводы в местах входа и выхода из земли, а также вводы газопроводов в здания рекомендуется заключать в футляр. Концы футляра в местах входа и выхода газопровода из земли рекомендуется заделывать эластичным материалом, а зазор между газопроводом и футляром на вводах газопровода в здания рекомендуется заделывать на всю длину футляра. Пространство между стеной и футляром рекомендуется заделывать, например, цементным раствором, бетоном и т.п. на всю толщину пересекаемой конструкции.</w:t>
      </w:r>
    </w:p>
    <w:p w:rsidR="00EA019C" w:rsidRDefault="00EA019C">
      <w:pPr>
        <w:pStyle w:val="ConsPlusNormal"/>
        <w:jc w:val="both"/>
      </w:pPr>
      <w:r>
        <w:t xml:space="preserve">(в ред. </w:t>
      </w:r>
      <w:hyperlink r:id="rId203">
        <w:r>
          <w:rPr>
            <w:color w:val="0000FF"/>
          </w:rPr>
          <w:t>Изменения N 2</w:t>
        </w:r>
      </w:hyperlink>
      <w:r>
        <w:t>, утв. Приказом Минстроя России от 03.12.2016 N 878/пр)</w:t>
      </w:r>
    </w:p>
    <w:p w:rsidR="00EA019C" w:rsidRDefault="00EA019C">
      <w:pPr>
        <w:pStyle w:val="ConsPlusNormal"/>
        <w:spacing w:before="200"/>
        <w:ind w:firstLine="540"/>
        <w:jc w:val="both"/>
      </w:pPr>
      <w:r>
        <w:t>Футляры на выходе и входе газопровода из земли при условии наличия на нем защитного покрытия, стойкого к внешним воздействиям, допускается не устанавливать.</w:t>
      </w:r>
    </w:p>
    <w:p w:rsidR="00EA019C" w:rsidRDefault="00EA019C">
      <w:pPr>
        <w:pStyle w:val="ConsPlusNormal"/>
        <w:spacing w:before="200"/>
        <w:ind w:firstLine="540"/>
        <w:jc w:val="both"/>
      </w:pPr>
      <w:r>
        <w:t>5.1.6* Вводы газопроводов в здания следует предусматривать непосредственно в помещение, в котором установлено газоиспользующее оборудование, или в смежное с ним помещение, соединенное открытым проемом.</w:t>
      </w:r>
    </w:p>
    <w:p w:rsidR="00EA019C" w:rsidRDefault="00EA019C">
      <w:pPr>
        <w:pStyle w:val="ConsPlusNormal"/>
        <w:jc w:val="both"/>
      </w:pPr>
      <w:r>
        <w:t xml:space="preserve">(в ред. </w:t>
      </w:r>
      <w:hyperlink r:id="rId204">
        <w:r>
          <w:rPr>
            <w:color w:val="0000FF"/>
          </w:rPr>
          <w:t>Изменения N 2</w:t>
        </w:r>
      </w:hyperlink>
      <w:r>
        <w:t>, утв. Приказом Минстроя России от 03.12.2016 N 878/пр)</w:t>
      </w:r>
    </w:p>
    <w:p w:rsidR="00EA019C" w:rsidRDefault="00EA019C">
      <w:pPr>
        <w:pStyle w:val="ConsPlusNormal"/>
        <w:spacing w:before="200"/>
        <w:ind w:firstLine="540"/>
        <w:jc w:val="both"/>
      </w:pPr>
      <w:r>
        <w:t>Допускается предусматривать вводы газопроводов в кухни квартир через лоджии и балконы при условии отсутствия на газопроводах разъемных соединений и обеспечения доступа для их осмотра.</w:t>
      </w:r>
    </w:p>
    <w:p w:rsidR="00EA019C" w:rsidRDefault="00EA019C">
      <w:pPr>
        <w:pStyle w:val="ConsPlusNormal"/>
        <w:spacing w:before="200"/>
        <w:ind w:firstLine="540"/>
        <w:jc w:val="both"/>
      </w:pPr>
      <w:r>
        <w:t>Не допускаются вводы газопроводов в помещения подвальных и цокольных этажей зданий, кроме вводов газопроводов природного газа в одноквартирные и блокированные дома и производственные здания, в которых ввод обусловлен технологией производства.</w:t>
      </w:r>
    </w:p>
    <w:p w:rsidR="00EA019C" w:rsidRDefault="00EA019C">
      <w:pPr>
        <w:pStyle w:val="ConsPlusNormal"/>
        <w:jc w:val="both"/>
      </w:pPr>
      <w:r>
        <w:t xml:space="preserve">(в ред. </w:t>
      </w:r>
      <w:hyperlink r:id="rId205">
        <w:r>
          <w:rPr>
            <w:color w:val="0000FF"/>
          </w:rPr>
          <w:t>Изменения N 2</w:t>
        </w:r>
      </w:hyperlink>
      <w:r>
        <w:t>, утв. Приказом Минстроя России от 03.12.2016 N 878/пр)</w:t>
      </w:r>
    </w:p>
    <w:p w:rsidR="00EA019C" w:rsidRDefault="00EA019C">
      <w:pPr>
        <w:pStyle w:val="ConsPlusNormal"/>
        <w:spacing w:before="200"/>
        <w:ind w:firstLine="540"/>
        <w:jc w:val="both"/>
      </w:pPr>
      <w:r>
        <w:t xml:space="preserve">Абзац исключен с 4 июня 2017 года. - </w:t>
      </w:r>
      <w:hyperlink r:id="rId206">
        <w:r>
          <w:rPr>
            <w:color w:val="0000FF"/>
          </w:rPr>
          <w:t>Изменение N 2</w:t>
        </w:r>
      </w:hyperlink>
      <w:r>
        <w:t>, утв. Приказом Минстроя России от 03.12.2016 N 878/пр.</w:t>
      </w:r>
    </w:p>
    <w:p w:rsidR="00EA019C" w:rsidRDefault="00EA019C">
      <w:pPr>
        <w:pStyle w:val="ConsPlusNormal"/>
        <w:spacing w:before="200"/>
        <w:ind w:firstLine="540"/>
        <w:jc w:val="both"/>
      </w:pPr>
      <w:r>
        <w:t>5.1.7* Запорную арматуру (отключающее устройство) на газопроводах рекомендуется предусматривать:</w:t>
      </w:r>
    </w:p>
    <w:p w:rsidR="00EA019C" w:rsidRDefault="00EA019C">
      <w:pPr>
        <w:pStyle w:val="ConsPlusNormal"/>
        <w:spacing w:before="200"/>
        <w:ind w:firstLine="540"/>
        <w:jc w:val="both"/>
      </w:pPr>
      <w:r>
        <w:t>на границе газораспределения и газопотребления, кроме одноквартирных или блокированных жилых домов, для которых запорная арматура устанавливается в соответствии с условиями на подключение;</w:t>
      </w:r>
    </w:p>
    <w:p w:rsidR="00EA019C" w:rsidRDefault="00EA019C">
      <w:pPr>
        <w:pStyle w:val="ConsPlusNormal"/>
        <w:jc w:val="both"/>
      </w:pPr>
      <w:r>
        <w:t xml:space="preserve">(в ред. </w:t>
      </w:r>
      <w:hyperlink r:id="rId207">
        <w:r>
          <w:rPr>
            <w:color w:val="0000FF"/>
          </w:rPr>
          <w:t>Изменения N 4</w:t>
        </w:r>
      </w:hyperlink>
      <w:r>
        <w:t>, утв. Приказом Минстроя России от 27.12.2021 N 1018/пр)</w:t>
      </w:r>
    </w:p>
    <w:p w:rsidR="00EA019C" w:rsidRDefault="00EA019C">
      <w:pPr>
        <w:pStyle w:val="ConsPlusNormal"/>
        <w:spacing w:before="200"/>
        <w:ind w:firstLine="540"/>
        <w:jc w:val="both"/>
      </w:pPr>
      <w:r>
        <w:t>для секционирования газопроводов сети газораспределения;</w:t>
      </w:r>
    </w:p>
    <w:p w:rsidR="00EA019C" w:rsidRDefault="00EA019C">
      <w:pPr>
        <w:pStyle w:val="ConsPlusNormal"/>
        <w:jc w:val="both"/>
      </w:pPr>
      <w:r>
        <w:t xml:space="preserve">(в ред. </w:t>
      </w:r>
      <w:hyperlink r:id="rId208">
        <w:r>
          <w:rPr>
            <w:color w:val="0000FF"/>
          </w:rPr>
          <w:t>Изменения N 2</w:t>
        </w:r>
      </w:hyperlink>
      <w:r>
        <w:t>, утв. Приказом Минстроя России от 03.12.2016 N 878/пр)</w:t>
      </w:r>
    </w:p>
    <w:p w:rsidR="00EA019C" w:rsidRDefault="00EA019C">
      <w:pPr>
        <w:pStyle w:val="ConsPlusNormal"/>
        <w:spacing w:before="200"/>
        <w:ind w:firstLine="540"/>
        <w:jc w:val="both"/>
      </w:pPr>
      <w:r>
        <w:t>перед отдельно стоящими зданиями, одноквартирными или блокированными жилыми домами;</w:t>
      </w:r>
    </w:p>
    <w:p w:rsidR="00EA019C" w:rsidRDefault="00EA019C">
      <w:pPr>
        <w:pStyle w:val="ConsPlusNormal"/>
        <w:spacing w:before="200"/>
        <w:ind w:firstLine="540"/>
        <w:jc w:val="both"/>
      </w:pPr>
      <w:r>
        <w:t>для отключения стояков жилых зданий независимо от этажности;</w:t>
      </w:r>
    </w:p>
    <w:p w:rsidR="00EA019C" w:rsidRDefault="00EA019C">
      <w:pPr>
        <w:pStyle w:val="ConsPlusNormal"/>
        <w:jc w:val="both"/>
      </w:pPr>
      <w:r>
        <w:t xml:space="preserve">(в ред. </w:t>
      </w:r>
      <w:hyperlink r:id="rId209">
        <w:r>
          <w:rPr>
            <w:color w:val="0000FF"/>
          </w:rPr>
          <w:t>Изменения N 2</w:t>
        </w:r>
      </w:hyperlink>
      <w:r>
        <w:t>, утв. Приказом Минстроя России от 03.12.2016 N 878/пр)</w:t>
      </w:r>
    </w:p>
    <w:p w:rsidR="00EA019C" w:rsidRDefault="00EA019C">
      <w:pPr>
        <w:pStyle w:val="ConsPlusNormal"/>
        <w:spacing w:before="200"/>
        <w:ind w:firstLine="540"/>
        <w:jc w:val="both"/>
      </w:pPr>
      <w:r>
        <w:t>перед наружным газоиспользующим оборудованием;</w:t>
      </w:r>
    </w:p>
    <w:p w:rsidR="00EA019C" w:rsidRDefault="00EA019C">
      <w:pPr>
        <w:pStyle w:val="ConsPlusNormal"/>
        <w:spacing w:before="200"/>
        <w:ind w:firstLine="540"/>
        <w:jc w:val="both"/>
      </w:pPr>
      <w:r>
        <w:t>перед пунктами редуцирования газа (ПРГ), за исключением ПРГ предприятий, на ответвлении газопровода к которым имеется запорная арматура на расстоянии менее 100 м от ПРГ;</w:t>
      </w:r>
    </w:p>
    <w:p w:rsidR="00EA019C" w:rsidRDefault="00EA019C">
      <w:pPr>
        <w:pStyle w:val="ConsPlusNormal"/>
        <w:jc w:val="both"/>
      </w:pPr>
      <w:r>
        <w:t xml:space="preserve">(в ред. </w:t>
      </w:r>
      <w:hyperlink r:id="rId210">
        <w:r>
          <w:rPr>
            <w:color w:val="0000FF"/>
          </w:rPr>
          <w:t>Изменения N 2</w:t>
        </w:r>
      </w:hyperlink>
      <w:r>
        <w:t>, утв. Приказом Минстроя России от 03.12.2016 N 878/пр)</w:t>
      </w:r>
    </w:p>
    <w:p w:rsidR="00EA019C" w:rsidRDefault="00EA019C">
      <w:pPr>
        <w:pStyle w:val="ConsPlusNormal"/>
        <w:spacing w:before="200"/>
        <w:ind w:firstLine="540"/>
        <w:jc w:val="both"/>
      </w:pPr>
      <w:r>
        <w:t>на выходе из ПРГ;</w:t>
      </w:r>
    </w:p>
    <w:p w:rsidR="00EA019C" w:rsidRDefault="00EA019C">
      <w:pPr>
        <w:pStyle w:val="ConsPlusNormal"/>
        <w:jc w:val="both"/>
      </w:pPr>
      <w:r>
        <w:t xml:space="preserve">(в ред. </w:t>
      </w:r>
      <w:hyperlink r:id="rId211">
        <w:r>
          <w:rPr>
            <w:color w:val="0000FF"/>
          </w:rPr>
          <w:t>Изменения N 2</w:t>
        </w:r>
      </w:hyperlink>
      <w:r>
        <w:t>, утв. Приказом Минстроя России от 03.12.2016 N 878/пр)</w:t>
      </w:r>
    </w:p>
    <w:p w:rsidR="00EA019C" w:rsidRDefault="00EA019C">
      <w:pPr>
        <w:pStyle w:val="ConsPlusNormal"/>
        <w:spacing w:before="200"/>
        <w:ind w:firstLine="540"/>
        <w:jc w:val="both"/>
      </w:pPr>
      <w:r>
        <w:t>на ответвлениях от газопроводов к поселениям, отдельным микрорайонам, кварталам, группам жилых домов (при числе квартир более 400), к отдельному дому, а также на ответвлениях к производственным потребителям и котельным;</w:t>
      </w:r>
    </w:p>
    <w:p w:rsidR="00EA019C" w:rsidRDefault="00EA019C">
      <w:pPr>
        <w:pStyle w:val="ConsPlusNormal"/>
        <w:jc w:val="both"/>
      </w:pPr>
      <w:r>
        <w:lastRenderedPageBreak/>
        <w:t xml:space="preserve">(в ред. </w:t>
      </w:r>
      <w:hyperlink r:id="rId212">
        <w:r>
          <w:rPr>
            <w:color w:val="0000FF"/>
          </w:rPr>
          <w:t>Изменения N 2</w:t>
        </w:r>
      </w:hyperlink>
      <w:r>
        <w:t>, утв. Приказом Минстроя России от 03.12.2016 N 878/пр)</w:t>
      </w:r>
    </w:p>
    <w:p w:rsidR="00EA019C" w:rsidRDefault="00EA019C">
      <w:pPr>
        <w:pStyle w:val="ConsPlusNormal"/>
        <w:spacing w:before="200"/>
        <w:ind w:firstLine="540"/>
        <w:jc w:val="both"/>
      </w:pPr>
      <w:r>
        <w:t>при пересечении водных преград двумя нитками газопровода и более, а также одной ниткой при ширине водной преграды при меженном горизонте 75 м и более;</w:t>
      </w:r>
    </w:p>
    <w:p w:rsidR="00EA019C" w:rsidRDefault="00EA019C">
      <w:pPr>
        <w:pStyle w:val="ConsPlusNormal"/>
        <w:spacing w:before="200"/>
        <w:ind w:firstLine="540"/>
        <w:jc w:val="both"/>
      </w:pPr>
      <w:r>
        <w:t>при пересечении железных дорог общей сети и автомобильных дорог категорий I - II, если отключающее устройство, обеспечивающее прекращение подачи газа на участке перехода, расположено на расстоянии более 1000 м от дорог.</w:t>
      </w:r>
    </w:p>
    <w:p w:rsidR="00EA019C" w:rsidRDefault="00EA019C">
      <w:pPr>
        <w:pStyle w:val="ConsPlusNormal"/>
        <w:spacing w:before="200"/>
        <w:ind w:firstLine="540"/>
        <w:jc w:val="both"/>
      </w:pPr>
      <w:r>
        <w:t>На вводе газопроводов в насосно-компрессорное и наполнительное отделения (ГНС, ГНП) рекомендуется устанавливать снаружи здания запорную арматуру с электроприводом на расстоянии от здания не менее 5 и не более 30 м.</w:t>
      </w:r>
    </w:p>
    <w:p w:rsidR="00EA019C" w:rsidRDefault="00EA019C">
      <w:pPr>
        <w:pStyle w:val="ConsPlusNormal"/>
        <w:jc w:val="both"/>
      </w:pPr>
      <w:r>
        <w:t xml:space="preserve">(в ред. </w:t>
      </w:r>
      <w:hyperlink r:id="rId213">
        <w:r>
          <w:rPr>
            <w:color w:val="0000FF"/>
          </w:rPr>
          <w:t>Изменения N 2</w:t>
        </w:r>
      </w:hyperlink>
      <w:r>
        <w:t>, утв. Приказом Минстроя России от 03.12.2016 N 878/пр)</w:t>
      </w:r>
    </w:p>
    <w:p w:rsidR="00EA019C" w:rsidRDefault="00EA019C">
      <w:pPr>
        <w:pStyle w:val="ConsPlusNormal"/>
        <w:spacing w:before="200"/>
        <w:ind w:firstLine="540"/>
        <w:jc w:val="both"/>
      </w:pPr>
      <w:r>
        <w:t>5.1.8* Запорную арматуру на надземных газопроводах, проложенных по стенам зданий и на опорах, следует размещать на расстоянии (в радиусе) от дверных и открывающихся оконных проемов не менее, м:</w:t>
      </w:r>
    </w:p>
    <w:p w:rsidR="00EA019C" w:rsidRDefault="00EA019C">
      <w:pPr>
        <w:pStyle w:val="ConsPlusNormal"/>
        <w:spacing w:before="200"/>
        <w:ind w:firstLine="540"/>
        <w:jc w:val="both"/>
      </w:pPr>
      <w:r>
        <w:t>для газопроводов низкого давления - 0,5;</w:t>
      </w:r>
    </w:p>
    <w:p w:rsidR="00EA019C" w:rsidRDefault="00EA019C">
      <w:pPr>
        <w:pStyle w:val="ConsPlusNormal"/>
        <w:spacing w:before="200"/>
        <w:ind w:firstLine="540"/>
        <w:jc w:val="both"/>
      </w:pPr>
      <w:r>
        <w:t>для газопроводов среднего давления - 1;</w:t>
      </w:r>
    </w:p>
    <w:p w:rsidR="00EA019C" w:rsidRDefault="00EA019C">
      <w:pPr>
        <w:pStyle w:val="ConsPlusNormal"/>
        <w:spacing w:before="200"/>
        <w:ind w:firstLine="540"/>
        <w:jc w:val="both"/>
      </w:pPr>
      <w:r>
        <w:t>для газопроводов высокого давления категории 2 - 3;</w:t>
      </w:r>
    </w:p>
    <w:p w:rsidR="00EA019C" w:rsidRDefault="00EA019C">
      <w:pPr>
        <w:pStyle w:val="ConsPlusNormal"/>
        <w:spacing w:before="200"/>
        <w:ind w:firstLine="540"/>
        <w:jc w:val="both"/>
      </w:pPr>
      <w:r>
        <w:t>для газопроводов высокого давления категории 1 - 5.</w:t>
      </w:r>
    </w:p>
    <w:p w:rsidR="00EA019C" w:rsidRDefault="00EA019C">
      <w:pPr>
        <w:pStyle w:val="ConsPlusNormal"/>
        <w:jc w:val="both"/>
      </w:pPr>
      <w:r>
        <w:t xml:space="preserve">(в ред. </w:t>
      </w:r>
      <w:hyperlink r:id="rId214">
        <w:r>
          <w:rPr>
            <w:color w:val="0000FF"/>
          </w:rPr>
          <w:t>Изменения N 2</w:t>
        </w:r>
      </w:hyperlink>
      <w:r>
        <w:t>, утв. Приказом Минстроя России от 03.12.2016 N 878/пр)</w:t>
      </w:r>
    </w:p>
    <w:p w:rsidR="00EA019C" w:rsidRDefault="00EA019C">
      <w:pPr>
        <w:pStyle w:val="ConsPlusNormal"/>
        <w:spacing w:before="200"/>
        <w:ind w:firstLine="540"/>
        <w:jc w:val="both"/>
      </w:pPr>
      <w:r>
        <w:t>Запорная арматура должна быть защищена от несанкционированного доступа к ней посторонних лиц.</w:t>
      </w:r>
    </w:p>
    <w:p w:rsidR="00EA019C" w:rsidRDefault="00EA019C">
      <w:pPr>
        <w:pStyle w:val="ConsPlusNormal"/>
        <w:jc w:val="both"/>
      </w:pPr>
      <w:r>
        <w:t xml:space="preserve">(в ред. </w:t>
      </w:r>
      <w:hyperlink r:id="rId215">
        <w:r>
          <w:rPr>
            <w:color w:val="0000FF"/>
          </w:rPr>
          <w:t>Изменения N 2</w:t>
        </w:r>
      </w:hyperlink>
      <w:r>
        <w:t>, утв. Приказом Минстроя России от 03.12.2016 N 878/пр)</w:t>
      </w:r>
    </w:p>
    <w:p w:rsidR="00EA019C" w:rsidRDefault="00EA019C">
      <w:pPr>
        <w:pStyle w:val="ConsPlusNormal"/>
        <w:spacing w:before="200"/>
        <w:ind w:firstLine="540"/>
        <w:jc w:val="both"/>
      </w:pPr>
      <w:r>
        <w:t>На участках транзитной прокладки газопроводов по стенам зданий установка запорной арматуры не допускается.</w:t>
      </w:r>
    </w:p>
    <w:p w:rsidR="00EA019C" w:rsidRDefault="00EA019C">
      <w:pPr>
        <w:pStyle w:val="ConsPlusNormal"/>
        <w:jc w:val="both"/>
      </w:pPr>
      <w:r>
        <w:t xml:space="preserve">(в ред. </w:t>
      </w:r>
      <w:hyperlink r:id="rId216">
        <w:r>
          <w:rPr>
            <w:color w:val="0000FF"/>
          </w:rPr>
          <w:t>Изменения N 2</w:t>
        </w:r>
      </w:hyperlink>
      <w:r>
        <w:t>, утв. Приказом Минстроя России от 03.12.2016 N 878/пр)</w:t>
      </w:r>
    </w:p>
    <w:p w:rsidR="00EA019C" w:rsidRDefault="00EA019C">
      <w:pPr>
        <w:pStyle w:val="ConsPlusNormal"/>
        <w:spacing w:before="200"/>
        <w:ind w:firstLine="540"/>
        <w:jc w:val="both"/>
      </w:pPr>
      <w:r>
        <w:t>Установка запорной арматуры под балконами и лоджиями не допускается.</w:t>
      </w:r>
    </w:p>
    <w:p w:rsidR="00EA019C" w:rsidRDefault="00EA019C">
      <w:pPr>
        <w:pStyle w:val="ConsPlusNormal"/>
        <w:jc w:val="both"/>
      </w:pPr>
      <w:r>
        <w:t xml:space="preserve">(в ред. </w:t>
      </w:r>
      <w:hyperlink r:id="rId217">
        <w:r>
          <w:rPr>
            <w:color w:val="0000FF"/>
          </w:rPr>
          <w:t>Изменения N 2</w:t>
        </w:r>
      </w:hyperlink>
      <w:r>
        <w:t>, утв. Приказом Минстроя России от 03.12.2016 N 878/пр)</w:t>
      </w:r>
    </w:p>
    <w:p w:rsidR="00EA019C" w:rsidRDefault="00EA019C">
      <w:pPr>
        <w:pStyle w:val="ConsPlusNormal"/>
        <w:spacing w:before="200"/>
        <w:ind w:firstLine="540"/>
        <w:jc w:val="both"/>
      </w:pPr>
      <w:r>
        <w:t>5.1.9* На участках присоединения к распределительному газопроводу газопроводов-вводов к отдельным зданиям различного назначения, многоквартирным зданиям, котельным и производственным потребителям допускается устанавливать клапаны безопасности (контроллеры) расхода газа. В случае отсутствия информации о необходимости установки контроллера в задании на проектирование вопрос о необходимости установки контроллера расхода газа решается проектной организацией по согласованию с организацией, выдавшей технические условия на подключение (технологическое присоединение) к распределительному газопроводу.</w:t>
      </w:r>
    </w:p>
    <w:p w:rsidR="00EA019C" w:rsidRDefault="00EA019C">
      <w:pPr>
        <w:pStyle w:val="ConsPlusNormal"/>
        <w:jc w:val="both"/>
      </w:pPr>
      <w:r>
        <w:t xml:space="preserve">(п. 5.1.9* в ред. </w:t>
      </w:r>
      <w:hyperlink r:id="rId218">
        <w:r>
          <w:rPr>
            <w:color w:val="0000FF"/>
          </w:rPr>
          <w:t>Изменения N 3</w:t>
        </w:r>
      </w:hyperlink>
      <w:r>
        <w:t>, утв. Приказом Минстроя России от 20.11.2019 N 702/пр)</w:t>
      </w:r>
    </w:p>
    <w:p w:rsidR="00EA019C" w:rsidRDefault="00EA019C">
      <w:pPr>
        <w:pStyle w:val="ConsPlusNormal"/>
        <w:ind w:firstLine="540"/>
        <w:jc w:val="both"/>
      </w:pPr>
    </w:p>
    <w:p w:rsidR="00EA019C" w:rsidRDefault="00EA019C">
      <w:pPr>
        <w:pStyle w:val="ConsPlusTitle"/>
        <w:ind w:firstLine="540"/>
        <w:jc w:val="both"/>
        <w:outlineLvl w:val="2"/>
      </w:pPr>
      <w:r>
        <w:t>5.2 Подземные газопроводы</w:t>
      </w:r>
    </w:p>
    <w:p w:rsidR="00EA019C" w:rsidRDefault="00EA019C">
      <w:pPr>
        <w:pStyle w:val="ConsPlusNormal"/>
        <w:ind w:firstLine="540"/>
        <w:jc w:val="both"/>
      </w:pPr>
    </w:p>
    <w:p w:rsidR="00EA019C" w:rsidRDefault="00EA019C">
      <w:pPr>
        <w:pStyle w:val="ConsPlusNormal"/>
        <w:ind w:firstLine="540"/>
        <w:jc w:val="both"/>
      </w:pPr>
      <w:r>
        <w:t>5.2.1 Прокладку газопроводов следует осуществлять на глубине не менее 0,8 м до верха газопровода, футляра или балластирующего устройства, за исключением оговоренных случаев. В тех местах, где не предусматривается движение транспорта и сельскохозяйственных машин, глубина прокладки стальных газопроводов должна быть не менее 0,6 м. При прокладке газопроводов на пахотных и орошаемых землях глубина заложения должна быть не менее 1,2 м до верха трубы.</w:t>
      </w:r>
    </w:p>
    <w:p w:rsidR="00EA019C" w:rsidRDefault="00EA019C">
      <w:pPr>
        <w:pStyle w:val="ConsPlusNormal"/>
        <w:jc w:val="both"/>
      </w:pPr>
      <w:r>
        <w:t xml:space="preserve">(в ред. </w:t>
      </w:r>
      <w:hyperlink r:id="rId219">
        <w:r>
          <w:rPr>
            <w:color w:val="0000FF"/>
          </w:rPr>
          <w:t>Изменения N 2</w:t>
        </w:r>
      </w:hyperlink>
      <w:r>
        <w:t>, утв. Приказом Минстроя России от 03.12.2016 N 878/пр)</w:t>
      </w:r>
    </w:p>
    <w:p w:rsidR="00EA019C" w:rsidRDefault="00EA019C">
      <w:pPr>
        <w:pStyle w:val="ConsPlusNormal"/>
        <w:spacing w:before="200"/>
        <w:ind w:firstLine="540"/>
        <w:jc w:val="both"/>
      </w:pPr>
      <w:r>
        <w:t>На оползневых и подверженных эрозии участках прокладку газопроводов следует предусматривать на глубину не менее 0,5 м ниже зеркала скольжения и ниже границы прогнозируемого участка разрушения.</w:t>
      </w:r>
    </w:p>
    <w:p w:rsidR="00EA019C" w:rsidRDefault="00EA019C">
      <w:pPr>
        <w:pStyle w:val="ConsPlusNormal"/>
        <w:spacing w:before="200"/>
        <w:ind w:firstLine="540"/>
        <w:jc w:val="both"/>
      </w:pPr>
      <w:r>
        <w:t xml:space="preserve">5.2.2 Расстояние по вертикали (в свету) между газопроводом (футляром) и подземными сетями инженерно-технического обеспечения и сооружениями в местах их пересечений рекомендуется принимать согласно </w:t>
      </w:r>
      <w:hyperlink w:anchor="P2613">
        <w:r>
          <w:rPr>
            <w:color w:val="0000FF"/>
          </w:rPr>
          <w:t>приложению В*</w:t>
        </w:r>
      </w:hyperlink>
      <w:r>
        <w:t>.</w:t>
      </w:r>
    </w:p>
    <w:p w:rsidR="00EA019C" w:rsidRDefault="00EA019C">
      <w:pPr>
        <w:pStyle w:val="ConsPlusNormal"/>
        <w:jc w:val="both"/>
      </w:pPr>
      <w:r>
        <w:lastRenderedPageBreak/>
        <w:t xml:space="preserve">(в ред. </w:t>
      </w:r>
      <w:hyperlink r:id="rId220">
        <w:r>
          <w:rPr>
            <w:color w:val="0000FF"/>
          </w:rPr>
          <w:t>Изменения N 2</w:t>
        </w:r>
      </w:hyperlink>
      <w:r>
        <w:t>, утв. Приказом Минстроя России от 03.12.2016 N 878/пр)</w:t>
      </w:r>
    </w:p>
    <w:p w:rsidR="00EA019C" w:rsidRDefault="00EA019C">
      <w:pPr>
        <w:pStyle w:val="ConsPlusNormal"/>
        <w:spacing w:before="200"/>
        <w:ind w:firstLine="540"/>
        <w:jc w:val="both"/>
      </w:pPr>
      <w:r>
        <w:t xml:space="preserve">5.2.3* В местах пересечения газопроводов с подземными коммуникационными коллекторами и каналами различного назначения, теплотрассами бесканальной прокладки, а также в местах прохода газопроводов через стенки газовых колодцев газопровод рекомендуется прокладывать в футляре. Футляры следует предусматривать из материалов, отвечающих условиям прочности, долговечности и надежности. Соединения составных частей футляра должны обеспечивать его герметичность и прямолинейность. Допускается несоблюдение прямолинейности футляра при прокладке в нем полиэтиленового газопровода. При пересечении с тепловыми сетями рекомендуется предусматривать прокладку газопроводов в футлярах, стойких к температурным воздействиям среды, транспортируемой по трубопроводам тепловых сетей, и в соответствии с </w:t>
      </w:r>
      <w:hyperlink r:id="rId221">
        <w:r>
          <w:rPr>
            <w:color w:val="0000FF"/>
          </w:rPr>
          <w:t>СП 124.13330</w:t>
        </w:r>
      </w:hyperlink>
      <w:r>
        <w:t>.</w:t>
      </w:r>
    </w:p>
    <w:p w:rsidR="00EA019C" w:rsidRDefault="00EA019C">
      <w:pPr>
        <w:pStyle w:val="ConsPlusNormal"/>
        <w:jc w:val="both"/>
      </w:pPr>
      <w:r>
        <w:t xml:space="preserve">(в ред. </w:t>
      </w:r>
      <w:hyperlink r:id="rId222">
        <w:r>
          <w:rPr>
            <w:color w:val="0000FF"/>
          </w:rPr>
          <w:t>Изменения N 2</w:t>
        </w:r>
      </w:hyperlink>
      <w:r>
        <w:t xml:space="preserve">, утв. Приказом Минстроя России от 03.12.2016 N 878/пр, </w:t>
      </w:r>
      <w:hyperlink r:id="rId223">
        <w:r>
          <w:rPr>
            <w:color w:val="0000FF"/>
          </w:rPr>
          <w:t>Изменения N 3</w:t>
        </w:r>
      </w:hyperlink>
      <w:r>
        <w:t>, утв. Приказом Минстроя России от 20.11.2019 N 702/пр)</w:t>
      </w:r>
    </w:p>
    <w:p w:rsidR="00EA019C" w:rsidRDefault="00EA019C">
      <w:pPr>
        <w:pStyle w:val="ConsPlusNormal"/>
        <w:spacing w:before="200"/>
        <w:ind w:firstLine="540"/>
        <w:jc w:val="both"/>
      </w:pPr>
      <w:r>
        <w:t>Концы футляра рекомендуется выводить на расстояние не менее 2 м в обе стороны от наружных стенок пересекаемых сооружений и коммуникаций, при пересечении стенок газовых колодцев - на расстояние не менее 2 см. Концы футляра рекомендуется заделывать гидроизоляционным материалом.</w:t>
      </w:r>
    </w:p>
    <w:p w:rsidR="00EA019C" w:rsidRDefault="00EA019C">
      <w:pPr>
        <w:pStyle w:val="ConsPlusNormal"/>
        <w:jc w:val="both"/>
      </w:pPr>
      <w:r>
        <w:t xml:space="preserve">(в ред. </w:t>
      </w:r>
      <w:hyperlink r:id="rId224">
        <w:r>
          <w:rPr>
            <w:color w:val="0000FF"/>
          </w:rPr>
          <w:t>Изменения N 2</w:t>
        </w:r>
      </w:hyperlink>
      <w:r>
        <w:t>, утв. Приказом Минстроя России от 03.12.2016 N 878/пр)</w:t>
      </w:r>
    </w:p>
    <w:p w:rsidR="00EA019C" w:rsidRDefault="00EA019C">
      <w:pPr>
        <w:pStyle w:val="ConsPlusNormal"/>
        <w:spacing w:before="200"/>
        <w:ind w:firstLine="540"/>
        <w:jc w:val="both"/>
      </w:pPr>
      <w:r>
        <w:t>На одном конце футляра в верхней точке уклона (за исключением мест пересечения стенок колодцев), а на нулевых уклонах на любом конце футляра рекомендуется предусматривать контрольную трубку, выходящую под защитное устройство.</w:t>
      </w:r>
    </w:p>
    <w:p w:rsidR="00EA019C" w:rsidRDefault="00EA019C">
      <w:pPr>
        <w:pStyle w:val="ConsPlusNormal"/>
        <w:jc w:val="both"/>
      </w:pPr>
      <w:r>
        <w:t xml:space="preserve">(в ред. </w:t>
      </w:r>
      <w:hyperlink r:id="rId225">
        <w:r>
          <w:rPr>
            <w:color w:val="0000FF"/>
          </w:rPr>
          <w:t>Изменения N 2</w:t>
        </w:r>
      </w:hyperlink>
      <w:r>
        <w:t>, утв. Приказом Минстроя России от 03.12.2016 N 878/пр)</w:t>
      </w:r>
    </w:p>
    <w:p w:rsidR="00EA019C" w:rsidRDefault="00EA019C">
      <w:pPr>
        <w:pStyle w:val="ConsPlusNormal"/>
        <w:spacing w:before="200"/>
        <w:ind w:firstLine="540"/>
        <w:jc w:val="both"/>
      </w:pPr>
      <w:r>
        <w:t>В межтрубном пространстве футляра и газопровода разрешается прокладка эксплуатационного кабеля (связи, телемеханики и электрохимзащиты) напряжением до 60 В, предназначенного для обслуживания газораспределительных сетей. В случае прокладки кабеля в межтрубном пространстве на концах футляров следует предусматривать манжету заводского изготовления, конструкцией которой предусмотрена возможность вывода эксплуатационного кабеля.</w:t>
      </w:r>
    </w:p>
    <w:p w:rsidR="00EA019C" w:rsidRDefault="00EA019C">
      <w:pPr>
        <w:pStyle w:val="ConsPlusNormal"/>
        <w:jc w:val="both"/>
      </w:pPr>
      <w:r>
        <w:t xml:space="preserve">(в ред. </w:t>
      </w:r>
      <w:hyperlink r:id="rId226">
        <w:r>
          <w:rPr>
            <w:color w:val="0000FF"/>
          </w:rPr>
          <w:t>Изменения N 4</w:t>
        </w:r>
      </w:hyperlink>
      <w:r>
        <w:t>, утв. Приказом Минстроя России от 27.12.2021 N 1018/пр)</w:t>
      </w:r>
    </w:p>
    <w:p w:rsidR="00EA019C" w:rsidRDefault="00EA019C">
      <w:pPr>
        <w:pStyle w:val="ConsPlusNormal"/>
        <w:spacing w:before="200"/>
        <w:ind w:firstLine="540"/>
        <w:jc w:val="both"/>
      </w:pPr>
      <w:bookmarkStart w:id="2" w:name="P453"/>
      <w:bookmarkEnd w:id="2"/>
      <w:r>
        <w:t>5.2.4* При применении для строительства газопроводов труб и соединительных деталей из полиэтилена коэффициенты запаса прочности следует принимать:</w:t>
      </w:r>
    </w:p>
    <w:p w:rsidR="00EA019C" w:rsidRDefault="00EA019C">
      <w:pPr>
        <w:pStyle w:val="ConsPlusNormal"/>
        <w:spacing w:before="200"/>
        <w:ind w:firstLine="540"/>
        <w:jc w:val="both"/>
      </w:pPr>
      <w:r>
        <w:t>- не менее 2,7 при прокладке газопроводов давлением газа до 0,3 МПа включительно на территориях городов и сельских населенных пунктов;</w:t>
      </w:r>
    </w:p>
    <w:p w:rsidR="00EA019C" w:rsidRDefault="00EA019C">
      <w:pPr>
        <w:pStyle w:val="ConsPlusNormal"/>
        <w:spacing w:before="200"/>
        <w:ind w:firstLine="540"/>
        <w:jc w:val="both"/>
      </w:pPr>
      <w:r>
        <w:t>- не менее 3,2 при прокладке газопроводов давлением газа свыше 0,3 до 0,6 МПа включительно на территориях населенных пунктов из полиэтилена ПЭ 100 или ПЭ 100/ПЭ 100-RC;</w:t>
      </w:r>
    </w:p>
    <w:p w:rsidR="00EA019C" w:rsidRDefault="00EA019C">
      <w:pPr>
        <w:pStyle w:val="ConsPlusNormal"/>
        <w:jc w:val="both"/>
      </w:pPr>
      <w:r>
        <w:t xml:space="preserve">(в ред. </w:t>
      </w:r>
      <w:hyperlink r:id="rId227">
        <w:r>
          <w:rPr>
            <w:color w:val="0000FF"/>
          </w:rPr>
          <w:t>Изменения N 4</w:t>
        </w:r>
      </w:hyperlink>
      <w:r>
        <w:t>, утв. Приказом Минстроя России от 27.12.2021 N 1018/пр)</w:t>
      </w:r>
    </w:p>
    <w:p w:rsidR="00EA019C" w:rsidRDefault="00EA019C">
      <w:pPr>
        <w:pStyle w:val="ConsPlusNormal"/>
        <w:spacing w:before="200"/>
        <w:ind w:firstLine="540"/>
        <w:jc w:val="both"/>
      </w:pPr>
      <w:r>
        <w:t>- не менее 2,6 при прокладке газопроводов давлением газа свыше 0,3 до 0,6 МПа включительно на территориях сельских населенных пунктов из полиэтилена ПЭ 100, ПЭ 100/ПЭ 100-RC, при глубине прокладки не менее 0,9 м до верха трубы;</w:t>
      </w:r>
    </w:p>
    <w:p w:rsidR="00EA019C" w:rsidRDefault="00EA019C">
      <w:pPr>
        <w:pStyle w:val="ConsPlusNormal"/>
        <w:spacing w:before="200"/>
        <w:ind w:firstLine="540"/>
        <w:jc w:val="both"/>
      </w:pPr>
      <w:r>
        <w:t>- не менее 2,0 при прокладке межпоселковых газопроводов давлением газа свыше 0,6 до 1,2 МПа включительно и газопроводов, прокладываемых в промышленной зоне городов и сельских населенных пунктов, а также в их незастроенных частях, если это не противоречит схемам размещения объектов капитального строительства, предусмотренным генеральными планами, при глубине прокладки не менее 1 м до верха трубы.</w:t>
      </w:r>
    </w:p>
    <w:p w:rsidR="00EA019C" w:rsidRDefault="00EA019C">
      <w:pPr>
        <w:pStyle w:val="ConsPlusNormal"/>
        <w:spacing w:before="200"/>
        <w:ind w:firstLine="540"/>
        <w:jc w:val="both"/>
      </w:pPr>
      <w:r>
        <w:t>Для межпоселковых газопроводов при давлении газа свыше 0,3 до 0,6 МПа включительно следует применять трубы из ПЭ 100/ПЭ 100-RC с SDR не более SDR 13,6.</w:t>
      </w:r>
    </w:p>
    <w:p w:rsidR="00EA019C" w:rsidRDefault="00EA019C">
      <w:pPr>
        <w:pStyle w:val="ConsPlusNormal"/>
        <w:jc w:val="both"/>
      </w:pPr>
      <w:r>
        <w:t xml:space="preserve">(в ред. </w:t>
      </w:r>
      <w:hyperlink r:id="rId228">
        <w:r>
          <w:rPr>
            <w:color w:val="0000FF"/>
          </w:rPr>
          <w:t>Изменения N 4</w:t>
        </w:r>
      </w:hyperlink>
      <w:r>
        <w:t>, утв. Приказом Минстроя России от 27.12.2021 N 1018/пр)</w:t>
      </w:r>
    </w:p>
    <w:p w:rsidR="00EA019C" w:rsidRDefault="00EA019C">
      <w:pPr>
        <w:pStyle w:val="ConsPlusNormal"/>
        <w:spacing w:before="200"/>
        <w:ind w:firstLine="540"/>
        <w:jc w:val="both"/>
      </w:pPr>
      <w:r>
        <w:t>Не допускается прокладка газопроводов из полиэтиленовых труб для транспортирования газов, содержащих ароматические и хлорированные углеводороды.</w:t>
      </w:r>
    </w:p>
    <w:p w:rsidR="00EA019C" w:rsidRDefault="00EA019C">
      <w:pPr>
        <w:pStyle w:val="ConsPlusNormal"/>
        <w:jc w:val="both"/>
      </w:pPr>
      <w:r>
        <w:t xml:space="preserve">(п. 5.2.4* в ред. </w:t>
      </w:r>
      <w:hyperlink r:id="rId229">
        <w:r>
          <w:rPr>
            <w:color w:val="0000FF"/>
          </w:rPr>
          <w:t>Изменения N 3</w:t>
        </w:r>
      </w:hyperlink>
      <w:r>
        <w:t>, утв. Приказом Минстроя России от 20.11.2019 N 702/пр)</w:t>
      </w:r>
    </w:p>
    <w:p w:rsidR="00EA019C" w:rsidRDefault="00EA019C">
      <w:pPr>
        <w:pStyle w:val="ConsPlusNormal"/>
        <w:ind w:firstLine="540"/>
        <w:jc w:val="both"/>
      </w:pPr>
    </w:p>
    <w:p w:rsidR="00EA019C" w:rsidRDefault="00EA019C">
      <w:pPr>
        <w:pStyle w:val="ConsPlusTitle"/>
        <w:ind w:firstLine="540"/>
        <w:jc w:val="both"/>
        <w:outlineLvl w:val="2"/>
      </w:pPr>
      <w:r>
        <w:t>5.3 Надземные газопроводы</w:t>
      </w:r>
    </w:p>
    <w:p w:rsidR="00EA019C" w:rsidRDefault="00EA019C">
      <w:pPr>
        <w:pStyle w:val="ConsPlusNormal"/>
        <w:ind w:firstLine="540"/>
        <w:jc w:val="both"/>
      </w:pPr>
    </w:p>
    <w:p w:rsidR="00EA019C" w:rsidRDefault="00EA019C">
      <w:pPr>
        <w:pStyle w:val="ConsPlusNormal"/>
        <w:ind w:firstLine="540"/>
        <w:jc w:val="both"/>
      </w:pPr>
      <w:r>
        <w:lastRenderedPageBreak/>
        <w:t>5.3.1* Надземные газопроводы в зависимости от давления рекомендуется размещать на опорах из негорючих материалов или по строительным конструкциям зданий и сооружений в соответствии с таблицей 3*.</w:t>
      </w:r>
    </w:p>
    <w:p w:rsidR="00EA019C" w:rsidRDefault="00EA019C">
      <w:pPr>
        <w:pStyle w:val="ConsPlusNormal"/>
        <w:jc w:val="both"/>
      </w:pPr>
      <w:r>
        <w:t xml:space="preserve">(в ред. </w:t>
      </w:r>
      <w:hyperlink r:id="rId230">
        <w:r>
          <w:rPr>
            <w:color w:val="0000FF"/>
          </w:rPr>
          <w:t>Изменения N 2</w:t>
        </w:r>
      </w:hyperlink>
      <w:r>
        <w:t>, утв. Приказом Минстроя России от 03.12.2016 N 878/пр)</w:t>
      </w:r>
    </w:p>
    <w:p w:rsidR="00EA019C" w:rsidRDefault="00EA019C">
      <w:pPr>
        <w:pStyle w:val="ConsPlusNormal"/>
        <w:ind w:firstLine="540"/>
        <w:jc w:val="both"/>
      </w:pPr>
    </w:p>
    <w:p w:rsidR="00EA019C" w:rsidRDefault="00EA019C">
      <w:pPr>
        <w:pStyle w:val="ConsPlusNormal"/>
        <w:jc w:val="right"/>
      </w:pPr>
      <w:r>
        <w:t>Таблица 3*</w:t>
      </w:r>
    </w:p>
    <w:p w:rsidR="00EA019C" w:rsidRDefault="00EA019C">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520"/>
        <w:gridCol w:w="2551"/>
      </w:tblGrid>
      <w:tr w:rsidR="00EA019C">
        <w:tc>
          <w:tcPr>
            <w:tcW w:w="6520" w:type="dxa"/>
            <w:tcBorders>
              <w:top w:val="single" w:sz="4" w:space="0" w:color="auto"/>
              <w:bottom w:val="single" w:sz="4" w:space="0" w:color="auto"/>
            </w:tcBorders>
            <w:vAlign w:val="center"/>
          </w:tcPr>
          <w:p w:rsidR="00EA019C" w:rsidRDefault="00EA019C">
            <w:pPr>
              <w:pStyle w:val="ConsPlusNormal"/>
              <w:jc w:val="center"/>
            </w:pPr>
            <w:r>
              <w:t>Размещение надземных газопроводов</w:t>
            </w:r>
          </w:p>
        </w:tc>
        <w:tc>
          <w:tcPr>
            <w:tcW w:w="2551" w:type="dxa"/>
            <w:tcBorders>
              <w:top w:val="single" w:sz="4" w:space="0" w:color="auto"/>
              <w:bottom w:val="single" w:sz="4" w:space="0" w:color="auto"/>
            </w:tcBorders>
            <w:vAlign w:val="center"/>
          </w:tcPr>
          <w:p w:rsidR="00EA019C" w:rsidRDefault="00EA019C">
            <w:pPr>
              <w:pStyle w:val="ConsPlusNormal"/>
              <w:jc w:val="center"/>
            </w:pPr>
            <w:r>
              <w:t>Давление газа в газопроводе, МПа, не более</w:t>
            </w:r>
          </w:p>
        </w:tc>
      </w:tr>
      <w:tr w:rsidR="00EA019C">
        <w:tblPrEx>
          <w:tblBorders>
            <w:insideH w:val="none" w:sz="0" w:space="0" w:color="auto"/>
          </w:tblBorders>
        </w:tblPrEx>
        <w:tc>
          <w:tcPr>
            <w:tcW w:w="6520" w:type="dxa"/>
            <w:tcBorders>
              <w:top w:val="single" w:sz="4" w:space="0" w:color="auto"/>
              <w:bottom w:val="nil"/>
            </w:tcBorders>
          </w:tcPr>
          <w:p w:rsidR="00EA019C" w:rsidRDefault="00EA019C">
            <w:pPr>
              <w:pStyle w:val="ConsPlusNormal"/>
            </w:pPr>
            <w:r>
              <w:t>1 На отдельно стоящих опорах, колоннах, эстакадах, этажерках и других сооружениях, а также по стенам производственных зданий, в том числе ГНС и ГНП</w:t>
            </w:r>
          </w:p>
        </w:tc>
        <w:tc>
          <w:tcPr>
            <w:tcW w:w="2551" w:type="dxa"/>
            <w:tcBorders>
              <w:top w:val="single" w:sz="4" w:space="0" w:color="auto"/>
              <w:bottom w:val="nil"/>
            </w:tcBorders>
          </w:tcPr>
          <w:p w:rsidR="00EA019C" w:rsidRDefault="00EA019C">
            <w:pPr>
              <w:pStyle w:val="ConsPlusNormal"/>
              <w:jc w:val="center"/>
            </w:pPr>
            <w:r>
              <w:t>1,2 (для природного газа); 1,6 (для СУГ)</w:t>
            </w:r>
          </w:p>
        </w:tc>
      </w:tr>
      <w:tr w:rsidR="00EA019C">
        <w:tblPrEx>
          <w:tblBorders>
            <w:insideH w:val="none" w:sz="0" w:space="0" w:color="auto"/>
          </w:tblBorders>
        </w:tblPrEx>
        <w:tc>
          <w:tcPr>
            <w:tcW w:w="9071" w:type="dxa"/>
            <w:gridSpan w:val="2"/>
            <w:tcBorders>
              <w:top w:val="nil"/>
              <w:bottom w:val="single" w:sz="4" w:space="0" w:color="auto"/>
            </w:tcBorders>
          </w:tcPr>
          <w:p w:rsidR="00EA019C" w:rsidRDefault="00EA019C">
            <w:pPr>
              <w:pStyle w:val="ConsPlusNormal"/>
              <w:jc w:val="both"/>
            </w:pPr>
            <w:r>
              <w:t xml:space="preserve">(в ред. </w:t>
            </w:r>
            <w:hyperlink r:id="rId231">
              <w:r>
                <w:rPr>
                  <w:color w:val="0000FF"/>
                </w:rPr>
                <w:t>Изменения N 2</w:t>
              </w:r>
            </w:hyperlink>
            <w:r>
              <w:t>, утв. Приказом Минстроя России от 03.12.2016 N 878/пр)</w:t>
            </w:r>
          </w:p>
        </w:tc>
      </w:tr>
      <w:tr w:rsidR="00EA019C">
        <w:tblPrEx>
          <w:tblBorders>
            <w:insideH w:val="none" w:sz="0" w:space="0" w:color="auto"/>
          </w:tblBorders>
        </w:tblPrEx>
        <w:tc>
          <w:tcPr>
            <w:tcW w:w="6520" w:type="dxa"/>
            <w:tcBorders>
              <w:top w:val="single" w:sz="4" w:space="0" w:color="auto"/>
              <w:bottom w:val="nil"/>
            </w:tcBorders>
          </w:tcPr>
          <w:p w:rsidR="00EA019C" w:rsidRDefault="00EA019C">
            <w:pPr>
              <w:pStyle w:val="ConsPlusNormal"/>
            </w:pPr>
            <w:r>
              <w:t>2 Котельные, производственные здания с помещениями категорий В, Г и Д, административно-бытовые здания производственных предприятий, а также встроенные, пристроенные и крышные котельные к ним:</w:t>
            </w:r>
          </w:p>
        </w:tc>
        <w:tc>
          <w:tcPr>
            <w:tcW w:w="2551" w:type="dxa"/>
            <w:tcBorders>
              <w:top w:val="single" w:sz="4" w:space="0" w:color="auto"/>
              <w:bottom w:val="nil"/>
            </w:tcBorders>
          </w:tcPr>
          <w:p w:rsidR="00EA019C" w:rsidRDefault="00EA019C">
            <w:pPr>
              <w:pStyle w:val="ConsPlusNormal"/>
              <w:jc w:val="both"/>
            </w:pPr>
          </w:p>
        </w:tc>
      </w:tr>
      <w:tr w:rsidR="00EA019C">
        <w:tblPrEx>
          <w:tblBorders>
            <w:insideH w:val="none" w:sz="0" w:space="0" w:color="auto"/>
          </w:tblBorders>
        </w:tblPrEx>
        <w:tc>
          <w:tcPr>
            <w:tcW w:w="9071" w:type="dxa"/>
            <w:gridSpan w:val="2"/>
            <w:tcBorders>
              <w:top w:val="nil"/>
              <w:bottom w:val="nil"/>
            </w:tcBorders>
          </w:tcPr>
          <w:p w:rsidR="00EA019C" w:rsidRDefault="00EA019C">
            <w:pPr>
              <w:pStyle w:val="ConsPlusNormal"/>
              <w:jc w:val="both"/>
            </w:pPr>
            <w:r>
              <w:t xml:space="preserve">(в ред. </w:t>
            </w:r>
            <w:hyperlink r:id="rId232">
              <w:r>
                <w:rPr>
                  <w:color w:val="0000FF"/>
                </w:rPr>
                <w:t>Изменения N 4</w:t>
              </w:r>
            </w:hyperlink>
            <w:r>
              <w:t>, утв. Приказом Минстроя России от 27.12.2021 N 1018/пр)</w:t>
            </w:r>
          </w:p>
        </w:tc>
      </w:tr>
      <w:tr w:rsidR="00EA019C">
        <w:tblPrEx>
          <w:tblBorders>
            <w:insideH w:val="none" w:sz="0" w:space="0" w:color="auto"/>
          </w:tblBorders>
        </w:tblPrEx>
        <w:tc>
          <w:tcPr>
            <w:tcW w:w="6520" w:type="dxa"/>
            <w:tcBorders>
              <w:top w:val="nil"/>
              <w:bottom w:val="nil"/>
            </w:tcBorders>
          </w:tcPr>
          <w:p w:rsidR="00EA019C" w:rsidRDefault="00EA019C">
            <w:pPr>
              <w:pStyle w:val="ConsPlusNormal"/>
              <w:ind w:left="283"/>
            </w:pPr>
            <w:r>
              <w:t>а) по стенам и кровлям зданий:</w:t>
            </w:r>
          </w:p>
        </w:tc>
        <w:tc>
          <w:tcPr>
            <w:tcW w:w="2551" w:type="dxa"/>
            <w:tcBorders>
              <w:top w:val="nil"/>
              <w:bottom w:val="nil"/>
            </w:tcBorders>
          </w:tcPr>
          <w:p w:rsidR="00EA019C" w:rsidRDefault="00EA019C">
            <w:pPr>
              <w:pStyle w:val="ConsPlusNormal"/>
              <w:jc w:val="both"/>
            </w:pPr>
          </w:p>
        </w:tc>
      </w:tr>
      <w:tr w:rsidR="00EA019C">
        <w:tblPrEx>
          <w:tblBorders>
            <w:insideH w:val="none" w:sz="0" w:space="0" w:color="auto"/>
          </w:tblBorders>
        </w:tblPrEx>
        <w:tc>
          <w:tcPr>
            <w:tcW w:w="6520" w:type="dxa"/>
            <w:tcBorders>
              <w:top w:val="nil"/>
              <w:bottom w:val="nil"/>
            </w:tcBorders>
          </w:tcPr>
          <w:p w:rsidR="00EA019C" w:rsidRDefault="00EA019C">
            <w:pPr>
              <w:pStyle w:val="ConsPlusNormal"/>
              <w:ind w:left="283"/>
            </w:pPr>
            <w:r>
              <w:t>степеней огнестойкости I и II, класса конструктивной пожарной опасности С0</w:t>
            </w:r>
          </w:p>
        </w:tc>
        <w:tc>
          <w:tcPr>
            <w:tcW w:w="2551" w:type="dxa"/>
            <w:tcBorders>
              <w:top w:val="nil"/>
              <w:bottom w:val="nil"/>
            </w:tcBorders>
          </w:tcPr>
          <w:p w:rsidR="00EA019C" w:rsidRDefault="00EA019C">
            <w:pPr>
              <w:pStyle w:val="ConsPlusNormal"/>
              <w:jc w:val="center"/>
            </w:pPr>
            <w:r>
              <w:t xml:space="preserve">1,2 </w:t>
            </w:r>
            <w:hyperlink w:anchor="P501">
              <w:r>
                <w:rPr>
                  <w:color w:val="0000FF"/>
                </w:rPr>
                <w:t>&lt;*&gt;</w:t>
              </w:r>
            </w:hyperlink>
          </w:p>
        </w:tc>
      </w:tr>
      <w:tr w:rsidR="00EA019C">
        <w:tblPrEx>
          <w:tblBorders>
            <w:insideH w:val="none" w:sz="0" w:space="0" w:color="auto"/>
          </w:tblBorders>
        </w:tblPrEx>
        <w:tc>
          <w:tcPr>
            <w:tcW w:w="6520" w:type="dxa"/>
            <w:tcBorders>
              <w:top w:val="nil"/>
              <w:bottom w:val="nil"/>
            </w:tcBorders>
          </w:tcPr>
          <w:p w:rsidR="00EA019C" w:rsidRDefault="00EA019C">
            <w:pPr>
              <w:pStyle w:val="ConsPlusNormal"/>
              <w:ind w:left="283"/>
            </w:pPr>
            <w:r>
              <w:t>степени огнестойкости II, класса конструктивной пожарной опасности С1 и степени огнестойкости III, класса конструктивной пожарной опасности С0</w:t>
            </w:r>
          </w:p>
        </w:tc>
        <w:tc>
          <w:tcPr>
            <w:tcW w:w="2551" w:type="dxa"/>
            <w:tcBorders>
              <w:top w:val="nil"/>
              <w:bottom w:val="nil"/>
            </w:tcBorders>
          </w:tcPr>
          <w:p w:rsidR="00EA019C" w:rsidRDefault="00EA019C">
            <w:pPr>
              <w:pStyle w:val="ConsPlusNormal"/>
              <w:jc w:val="center"/>
            </w:pPr>
            <w:r>
              <w:t xml:space="preserve">0,6 </w:t>
            </w:r>
            <w:hyperlink w:anchor="P501">
              <w:r>
                <w:rPr>
                  <w:color w:val="0000FF"/>
                </w:rPr>
                <w:t>&lt;*&gt;</w:t>
              </w:r>
            </w:hyperlink>
          </w:p>
        </w:tc>
      </w:tr>
      <w:tr w:rsidR="00EA019C">
        <w:tblPrEx>
          <w:tblBorders>
            <w:insideH w:val="none" w:sz="0" w:space="0" w:color="auto"/>
          </w:tblBorders>
        </w:tblPrEx>
        <w:tc>
          <w:tcPr>
            <w:tcW w:w="6520" w:type="dxa"/>
            <w:tcBorders>
              <w:top w:val="nil"/>
              <w:bottom w:val="nil"/>
            </w:tcBorders>
          </w:tcPr>
          <w:p w:rsidR="00EA019C" w:rsidRDefault="00EA019C">
            <w:pPr>
              <w:pStyle w:val="ConsPlusNormal"/>
              <w:ind w:left="283"/>
            </w:pPr>
            <w:r>
              <w:t>б) по стенам зданий:</w:t>
            </w:r>
          </w:p>
        </w:tc>
        <w:tc>
          <w:tcPr>
            <w:tcW w:w="2551" w:type="dxa"/>
            <w:tcBorders>
              <w:top w:val="nil"/>
              <w:bottom w:val="nil"/>
            </w:tcBorders>
          </w:tcPr>
          <w:p w:rsidR="00EA019C" w:rsidRDefault="00EA019C">
            <w:pPr>
              <w:pStyle w:val="ConsPlusNormal"/>
              <w:jc w:val="both"/>
            </w:pPr>
          </w:p>
        </w:tc>
      </w:tr>
      <w:tr w:rsidR="00EA019C">
        <w:tblPrEx>
          <w:tblBorders>
            <w:insideH w:val="none" w:sz="0" w:space="0" w:color="auto"/>
          </w:tblBorders>
        </w:tblPrEx>
        <w:tc>
          <w:tcPr>
            <w:tcW w:w="6520" w:type="dxa"/>
            <w:tcBorders>
              <w:top w:val="nil"/>
              <w:bottom w:val="nil"/>
            </w:tcBorders>
          </w:tcPr>
          <w:p w:rsidR="00EA019C" w:rsidRDefault="00EA019C">
            <w:pPr>
              <w:pStyle w:val="ConsPlusNormal"/>
              <w:ind w:left="283"/>
            </w:pPr>
            <w:r>
              <w:t>степени огнестойкости III, класса конструктивной пожарной опасности С1, степени огнестойкости IV, класса конструктивной пожарной опасности С0</w:t>
            </w:r>
          </w:p>
        </w:tc>
        <w:tc>
          <w:tcPr>
            <w:tcW w:w="2551" w:type="dxa"/>
            <w:tcBorders>
              <w:top w:val="nil"/>
              <w:bottom w:val="nil"/>
            </w:tcBorders>
          </w:tcPr>
          <w:p w:rsidR="00EA019C" w:rsidRDefault="00EA019C">
            <w:pPr>
              <w:pStyle w:val="ConsPlusNormal"/>
              <w:jc w:val="center"/>
            </w:pPr>
            <w:r>
              <w:t xml:space="preserve">0,3 </w:t>
            </w:r>
            <w:hyperlink w:anchor="P501">
              <w:r>
                <w:rPr>
                  <w:color w:val="0000FF"/>
                </w:rPr>
                <w:t>&lt;*&gt;</w:t>
              </w:r>
            </w:hyperlink>
          </w:p>
        </w:tc>
      </w:tr>
      <w:tr w:rsidR="00EA019C">
        <w:tblPrEx>
          <w:tblBorders>
            <w:insideH w:val="none" w:sz="0" w:space="0" w:color="auto"/>
          </w:tblBorders>
        </w:tblPrEx>
        <w:tc>
          <w:tcPr>
            <w:tcW w:w="6520" w:type="dxa"/>
            <w:tcBorders>
              <w:top w:val="nil"/>
              <w:bottom w:val="nil"/>
            </w:tcBorders>
          </w:tcPr>
          <w:p w:rsidR="00EA019C" w:rsidRDefault="00EA019C">
            <w:pPr>
              <w:pStyle w:val="ConsPlusNormal"/>
              <w:ind w:left="283"/>
            </w:pPr>
            <w:r>
              <w:t>степени огнестойкости IV, классов конструктивной пожарной опасности С1 и С2</w:t>
            </w:r>
          </w:p>
        </w:tc>
        <w:tc>
          <w:tcPr>
            <w:tcW w:w="2551" w:type="dxa"/>
            <w:tcBorders>
              <w:top w:val="nil"/>
              <w:bottom w:val="nil"/>
            </w:tcBorders>
          </w:tcPr>
          <w:p w:rsidR="00EA019C" w:rsidRDefault="00EA019C">
            <w:pPr>
              <w:pStyle w:val="ConsPlusNormal"/>
              <w:jc w:val="center"/>
            </w:pPr>
            <w:r>
              <w:t>0,005</w:t>
            </w:r>
          </w:p>
        </w:tc>
      </w:tr>
      <w:tr w:rsidR="00EA019C">
        <w:tblPrEx>
          <w:tblBorders>
            <w:insideH w:val="none" w:sz="0" w:space="0" w:color="auto"/>
          </w:tblBorders>
        </w:tblPrEx>
        <w:tc>
          <w:tcPr>
            <w:tcW w:w="9071" w:type="dxa"/>
            <w:gridSpan w:val="2"/>
            <w:tcBorders>
              <w:top w:val="nil"/>
              <w:bottom w:val="single" w:sz="4" w:space="0" w:color="auto"/>
            </w:tcBorders>
          </w:tcPr>
          <w:p w:rsidR="00EA019C" w:rsidRDefault="00EA019C">
            <w:pPr>
              <w:pStyle w:val="ConsPlusNormal"/>
              <w:jc w:val="both"/>
            </w:pPr>
            <w:r>
              <w:t xml:space="preserve">(в ред. </w:t>
            </w:r>
            <w:hyperlink r:id="rId233">
              <w:r>
                <w:rPr>
                  <w:color w:val="0000FF"/>
                </w:rPr>
                <w:t>Изменения N 2</w:t>
              </w:r>
            </w:hyperlink>
            <w:r>
              <w:t>, утв. Приказом Минстроя России от 03.12.2016 N 878/пр)</w:t>
            </w:r>
          </w:p>
        </w:tc>
      </w:tr>
      <w:tr w:rsidR="00EA019C">
        <w:tblPrEx>
          <w:tblBorders>
            <w:insideH w:val="none" w:sz="0" w:space="0" w:color="auto"/>
          </w:tblBorders>
        </w:tblPrEx>
        <w:tc>
          <w:tcPr>
            <w:tcW w:w="6520" w:type="dxa"/>
            <w:tcBorders>
              <w:top w:val="single" w:sz="4" w:space="0" w:color="auto"/>
              <w:bottom w:val="nil"/>
            </w:tcBorders>
          </w:tcPr>
          <w:p w:rsidR="00EA019C" w:rsidRDefault="00EA019C">
            <w:pPr>
              <w:pStyle w:val="ConsPlusNormal"/>
            </w:pPr>
            <w:r>
              <w:t>3 Жилые, административные и бытовые здания непроизводственного назначения, общественные, а также встроенные, пристроенные и крышные котельные к ним, складские здания категории В4 - Д:</w:t>
            </w:r>
          </w:p>
        </w:tc>
        <w:tc>
          <w:tcPr>
            <w:tcW w:w="2551" w:type="dxa"/>
            <w:tcBorders>
              <w:top w:val="single" w:sz="4" w:space="0" w:color="auto"/>
              <w:bottom w:val="nil"/>
            </w:tcBorders>
          </w:tcPr>
          <w:p w:rsidR="00EA019C" w:rsidRDefault="00EA019C">
            <w:pPr>
              <w:pStyle w:val="ConsPlusNormal"/>
              <w:jc w:val="both"/>
            </w:pPr>
          </w:p>
        </w:tc>
      </w:tr>
      <w:tr w:rsidR="00EA019C">
        <w:tblPrEx>
          <w:tblBorders>
            <w:insideH w:val="none" w:sz="0" w:space="0" w:color="auto"/>
          </w:tblBorders>
        </w:tblPrEx>
        <w:tc>
          <w:tcPr>
            <w:tcW w:w="9071" w:type="dxa"/>
            <w:gridSpan w:val="2"/>
            <w:tcBorders>
              <w:top w:val="nil"/>
              <w:bottom w:val="nil"/>
            </w:tcBorders>
          </w:tcPr>
          <w:p w:rsidR="00EA019C" w:rsidRDefault="00EA019C">
            <w:pPr>
              <w:pStyle w:val="ConsPlusNormal"/>
              <w:jc w:val="both"/>
            </w:pPr>
            <w:r>
              <w:t xml:space="preserve">(в ред. </w:t>
            </w:r>
            <w:hyperlink r:id="rId234">
              <w:r>
                <w:rPr>
                  <w:color w:val="0000FF"/>
                </w:rPr>
                <w:t>Изменения N 2</w:t>
              </w:r>
            </w:hyperlink>
            <w:r>
              <w:t>, утв. Приказом Минстроя России от 03.12.2016 N 878/пр)</w:t>
            </w:r>
          </w:p>
        </w:tc>
      </w:tr>
      <w:tr w:rsidR="00EA019C">
        <w:tblPrEx>
          <w:tblBorders>
            <w:insideH w:val="none" w:sz="0" w:space="0" w:color="auto"/>
          </w:tblBorders>
        </w:tblPrEx>
        <w:tc>
          <w:tcPr>
            <w:tcW w:w="6520" w:type="dxa"/>
            <w:tcBorders>
              <w:top w:val="nil"/>
              <w:bottom w:val="nil"/>
            </w:tcBorders>
          </w:tcPr>
          <w:p w:rsidR="00EA019C" w:rsidRDefault="00EA019C">
            <w:pPr>
              <w:pStyle w:val="ConsPlusNormal"/>
              <w:ind w:left="283"/>
            </w:pPr>
            <w:r>
              <w:t>по стенам зданий всех степеней огнестойкости</w:t>
            </w:r>
          </w:p>
        </w:tc>
        <w:tc>
          <w:tcPr>
            <w:tcW w:w="2551" w:type="dxa"/>
            <w:tcBorders>
              <w:top w:val="nil"/>
              <w:bottom w:val="nil"/>
            </w:tcBorders>
          </w:tcPr>
          <w:p w:rsidR="00EA019C" w:rsidRDefault="00EA019C">
            <w:pPr>
              <w:pStyle w:val="ConsPlusNormal"/>
              <w:jc w:val="center"/>
            </w:pPr>
            <w:r>
              <w:t xml:space="preserve">0,005 </w:t>
            </w:r>
            <w:hyperlink w:anchor="P503">
              <w:r>
                <w:rPr>
                  <w:color w:val="0000FF"/>
                </w:rPr>
                <w:t>&lt;**&gt;</w:t>
              </w:r>
            </w:hyperlink>
          </w:p>
        </w:tc>
      </w:tr>
      <w:tr w:rsidR="00EA019C">
        <w:tblPrEx>
          <w:tblBorders>
            <w:insideH w:val="none" w:sz="0" w:space="0" w:color="auto"/>
          </w:tblBorders>
        </w:tblPrEx>
        <w:tc>
          <w:tcPr>
            <w:tcW w:w="9071" w:type="dxa"/>
            <w:gridSpan w:val="2"/>
            <w:tcBorders>
              <w:top w:val="nil"/>
              <w:bottom w:val="nil"/>
            </w:tcBorders>
          </w:tcPr>
          <w:p w:rsidR="00EA019C" w:rsidRDefault="00EA019C">
            <w:pPr>
              <w:pStyle w:val="ConsPlusNormal"/>
              <w:jc w:val="both"/>
            </w:pPr>
            <w:r>
              <w:t xml:space="preserve">(в ред. </w:t>
            </w:r>
            <w:hyperlink r:id="rId235">
              <w:r>
                <w:rPr>
                  <w:color w:val="0000FF"/>
                </w:rPr>
                <w:t>Изменения N 2</w:t>
              </w:r>
            </w:hyperlink>
            <w:r>
              <w:t>, утв. Приказом Минстроя России от 03.12.2016 N 878/пр)</w:t>
            </w:r>
          </w:p>
        </w:tc>
      </w:tr>
      <w:tr w:rsidR="00EA019C">
        <w:tblPrEx>
          <w:tblBorders>
            <w:insideH w:val="none" w:sz="0" w:space="0" w:color="auto"/>
          </w:tblBorders>
        </w:tblPrEx>
        <w:tc>
          <w:tcPr>
            <w:tcW w:w="6520" w:type="dxa"/>
            <w:tcBorders>
              <w:top w:val="nil"/>
              <w:bottom w:val="nil"/>
            </w:tcBorders>
          </w:tcPr>
          <w:p w:rsidR="00EA019C" w:rsidRDefault="00EA019C">
            <w:pPr>
              <w:pStyle w:val="ConsPlusNormal"/>
              <w:ind w:left="283"/>
            </w:pPr>
            <w:r>
              <w:t>в случаях размещения ГРПШ на наружных стенах зданий или, при устройстве крышных котельных, на кровле (только до ГРПШ)</w:t>
            </w:r>
          </w:p>
        </w:tc>
        <w:tc>
          <w:tcPr>
            <w:tcW w:w="2551" w:type="dxa"/>
            <w:tcBorders>
              <w:top w:val="nil"/>
              <w:bottom w:val="nil"/>
            </w:tcBorders>
          </w:tcPr>
          <w:p w:rsidR="00EA019C" w:rsidRDefault="00EA019C">
            <w:pPr>
              <w:pStyle w:val="ConsPlusNormal"/>
              <w:jc w:val="center"/>
            </w:pPr>
            <w:r>
              <w:t xml:space="preserve">0,3 </w:t>
            </w:r>
            <w:hyperlink w:anchor="P503">
              <w:r>
                <w:rPr>
                  <w:color w:val="0000FF"/>
                </w:rPr>
                <w:t>&lt;**&gt;</w:t>
              </w:r>
            </w:hyperlink>
          </w:p>
        </w:tc>
      </w:tr>
      <w:tr w:rsidR="00EA019C">
        <w:tblPrEx>
          <w:tblBorders>
            <w:insideH w:val="none" w:sz="0" w:space="0" w:color="auto"/>
          </w:tblBorders>
        </w:tblPrEx>
        <w:tc>
          <w:tcPr>
            <w:tcW w:w="9071" w:type="dxa"/>
            <w:gridSpan w:val="2"/>
            <w:tcBorders>
              <w:top w:val="nil"/>
              <w:bottom w:val="single" w:sz="4" w:space="0" w:color="auto"/>
            </w:tcBorders>
          </w:tcPr>
          <w:p w:rsidR="00EA019C" w:rsidRDefault="00EA019C">
            <w:pPr>
              <w:pStyle w:val="ConsPlusNormal"/>
              <w:jc w:val="both"/>
            </w:pPr>
            <w:r>
              <w:t xml:space="preserve">(в ред. </w:t>
            </w:r>
            <w:hyperlink r:id="rId236">
              <w:r>
                <w:rPr>
                  <w:color w:val="0000FF"/>
                </w:rPr>
                <w:t>Изменения N 2</w:t>
              </w:r>
            </w:hyperlink>
            <w:r>
              <w:t xml:space="preserve">, утв. Приказом Минстроя России от 03.12.2016 N 878/пр, </w:t>
            </w:r>
            <w:hyperlink r:id="rId237">
              <w:r>
                <w:rPr>
                  <w:color w:val="0000FF"/>
                </w:rPr>
                <w:t>Изменения N 4</w:t>
              </w:r>
            </w:hyperlink>
            <w:r>
              <w:t>, утв. Приказом Минстроя России от 27.12.2021 N 1018/пр)</w:t>
            </w:r>
          </w:p>
        </w:tc>
      </w:tr>
      <w:tr w:rsidR="00EA019C">
        <w:tblPrEx>
          <w:tblBorders>
            <w:insideH w:val="none" w:sz="0" w:space="0" w:color="auto"/>
          </w:tblBorders>
        </w:tblPrEx>
        <w:tc>
          <w:tcPr>
            <w:tcW w:w="9071" w:type="dxa"/>
            <w:gridSpan w:val="2"/>
            <w:tcBorders>
              <w:top w:val="single" w:sz="4" w:space="0" w:color="auto"/>
              <w:bottom w:val="nil"/>
            </w:tcBorders>
          </w:tcPr>
          <w:p w:rsidR="00EA019C" w:rsidRDefault="00EA019C">
            <w:pPr>
              <w:pStyle w:val="ConsPlusNormal"/>
              <w:ind w:firstLine="283"/>
              <w:jc w:val="both"/>
            </w:pPr>
            <w:bookmarkStart w:id="3" w:name="P501"/>
            <w:bookmarkEnd w:id="3"/>
            <w:r>
              <w:t xml:space="preserve">&lt;*&gt; Давление газа в газопроводе, прокладываемом по конструкциям зданий, рекомендуется принимать не более значений, указанных в </w:t>
            </w:r>
            <w:hyperlink w:anchor="P204">
              <w:r>
                <w:rPr>
                  <w:color w:val="0000FF"/>
                </w:rPr>
                <w:t>таблице 2*</w:t>
              </w:r>
            </w:hyperlink>
            <w:r>
              <w:t xml:space="preserve"> для соответствующих </w:t>
            </w:r>
            <w:r>
              <w:lastRenderedPageBreak/>
              <w:t>потребителей.</w:t>
            </w:r>
          </w:p>
        </w:tc>
      </w:tr>
      <w:tr w:rsidR="00EA019C">
        <w:tblPrEx>
          <w:tblBorders>
            <w:insideH w:val="none" w:sz="0" w:space="0" w:color="auto"/>
          </w:tblBorders>
        </w:tblPrEx>
        <w:tc>
          <w:tcPr>
            <w:tcW w:w="9071" w:type="dxa"/>
            <w:gridSpan w:val="2"/>
            <w:tcBorders>
              <w:top w:val="nil"/>
              <w:bottom w:val="nil"/>
            </w:tcBorders>
          </w:tcPr>
          <w:p w:rsidR="00EA019C" w:rsidRDefault="00EA019C">
            <w:pPr>
              <w:pStyle w:val="ConsPlusNormal"/>
              <w:jc w:val="both"/>
            </w:pPr>
            <w:r>
              <w:lastRenderedPageBreak/>
              <w:t xml:space="preserve">(в ред. </w:t>
            </w:r>
            <w:hyperlink r:id="rId238">
              <w:r>
                <w:rPr>
                  <w:color w:val="0000FF"/>
                </w:rPr>
                <w:t>Изменения N 2</w:t>
              </w:r>
            </w:hyperlink>
            <w:r>
              <w:t>, утв. Приказом Минстроя России от 03.12.2016 N 878/пр)</w:t>
            </w:r>
          </w:p>
        </w:tc>
      </w:tr>
      <w:tr w:rsidR="00EA019C">
        <w:tblPrEx>
          <w:tblBorders>
            <w:insideH w:val="none" w:sz="0" w:space="0" w:color="auto"/>
          </w:tblBorders>
        </w:tblPrEx>
        <w:tc>
          <w:tcPr>
            <w:tcW w:w="9071" w:type="dxa"/>
            <w:gridSpan w:val="2"/>
            <w:tcBorders>
              <w:top w:val="nil"/>
              <w:bottom w:val="nil"/>
            </w:tcBorders>
          </w:tcPr>
          <w:p w:rsidR="00EA019C" w:rsidRDefault="00EA019C">
            <w:pPr>
              <w:pStyle w:val="ConsPlusNormal"/>
              <w:ind w:firstLine="540"/>
              <w:jc w:val="both"/>
            </w:pPr>
            <w:bookmarkStart w:id="4" w:name="P503"/>
            <w:bookmarkEnd w:id="4"/>
            <w:r>
              <w:t>&lt;**&gt; Допускается прокладка газопроводов давлением до 0,3 МПа включительно по стенам и кровлям газифицируемых жилых, административных и бытовых зданий непроизводственного назначения, общественных зданий, для подачи газа к крышным котельным, в том числе в целиком проветриваемых нишах на фасадах зданий с обеспечением доступа для обслуживания и ремонта.</w:t>
            </w:r>
          </w:p>
          <w:p w:rsidR="00EA019C" w:rsidRDefault="00EA019C">
            <w:pPr>
              <w:pStyle w:val="ConsPlusNormal"/>
              <w:ind w:firstLine="540"/>
              <w:jc w:val="both"/>
            </w:pPr>
            <w:r>
              <w:t>Трубопроводы к крышным котельным рекомендуется изготавливать из коррозионно-стойкой стали с увеличенной на 30% относительно расчетной толщиной стенки, при этом 100% стыков подлежат контролю физическими методами.</w:t>
            </w:r>
          </w:p>
        </w:tc>
      </w:tr>
      <w:tr w:rsidR="00EA019C">
        <w:tblPrEx>
          <w:tblBorders>
            <w:insideH w:val="none" w:sz="0" w:space="0" w:color="auto"/>
          </w:tblBorders>
        </w:tblPrEx>
        <w:tc>
          <w:tcPr>
            <w:tcW w:w="9071" w:type="dxa"/>
            <w:gridSpan w:val="2"/>
            <w:tcBorders>
              <w:top w:val="nil"/>
              <w:bottom w:val="nil"/>
            </w:tcBorders>
          </w:tcPr>
          <w:p w:rsidR="00EA019C" w:rsidRDefault="00EA019C">
            <w:pPr>
              <w:pStyle w:val="ConsPlusNormal"/>
              <w:jc w:val="both"/>
            </w:pPr>
            <w:r>
              <w:t xml:space="preserve">(в ред. </w:t>
            </w:r>
            <w:hyperlink r:id="rId239">
              <w:r>
                <w:rPr>
                  <w:color w:val="0000FF"/>
                </w:rPr>
                <w:t>Изменения N 4</w:t>
              </w:r>
            </w:hyperlink>
            <w:r>
              <w:t>, утв. Приказом Минстроя России от 27.12.2021 N 1018/пр)</w:t>
            </w:r>
          </w:p>
        </w:tc>
      </w:tr>
      <w:tr w:rsidR="00EA019C">
        <w:tblPrEx>
          <w:tblBorders>
            <w:insideH w:val="none" w:sz="0" w:space="0" w:color="auto"/>
          </w:tblBorders>
        </w:tblPrEx>
        <w:tc>
          <w:tcPr>
            <w:tcW w:w="9071" w:type="dxa"/>
            <w:gridSpan w:val="2"/>
            <w:tcBorders>
              <w:top w:val="nil"/>
              <w:bottom w:val="nil"/>
            </w:tcBorders>
          </w:tcPr>
          <w:p w:rsidR="00EA019C" w:rsidRDefault="00EA019C">
            <w:pPr>
              <w:pStyle w:val="ConsPlusNormal"/>
              <w:ind w:firstLine="283"/>
              <w:jc w:val="both"/>
            </w:pPr>
            <w:r>
              <w:t>Примечания</w:t>
            </w:r>
          </w:p>
          <w:p w:rsidR="00EA019C" w:rsidRDefault="00EA019C">
            <w:pPr>
              <w:pStyle w:val="ConsPlusNormal"/>
              <w:ind w:firstLine="283"/>
              <w:jc w:val="both"/>
            </w:pPr>
            <w:r>
              <w:t>1 Высоту прокладки газопровода над кровлей здания рекомендуется принимать не менее 0,5 м.</w:t>
            </w:r>
          </w:p>
        </w:tc>
      </w:tr>
      <w:tr w:rsidR="00EA019C">
        <w:tblPrEx>
          <w:tblBorders>
            <w:insideH w:val="none" w:sz="0" w:space="0" w:color="auto"/>
          </w:tblBorders>
        </w:tblPrEx>
        <w:tc>
          <w:tcPr>
            <w:tcW w:w="9071" w:type="dxa"/>
            <w:gridSpan w:val="2"/>
            <w:tcBorders>
              <w:top w:val="nil"/>
              <w:bottom w:val="nil"/>
            </w:tcBorders>
          </w:tcPr>
          <w:p w:rsidR="00EA019C" w:rsidRDefault="00EA019C">
            <w:pPr>
              <w:pStyle w:val="ConsPlusNormal"/>
              <w:jc w:val="both"/>
            </w:pPr>
            <w:r>
              <w:t xml:space="preserve">(в ред. </w:t>
            </w:r>
            <w:hyperlink r:id="rId240">
              <w:r>
                <w:rPr>
                  <w:color w:val="0000FF"/>
                </w:rPr>
                <w:t>Изменения N 2</w:t>
              </w:r>
            </w:hyperlink>
            <w:r>
              <w:t>, утв. Приказом Минстроя России от 03.12.2016 N 878/пр)</w:t>
            </w:r>
          </w:p>
        </w:tc>
      </w:tr>
      <w:tr w:rsidR="00EA019C">
        <w:tblPrEx>
          <w:tblBorders>
            <w:insideH w:val="none" w:sz="0" w:space="0" w:color="auto"/>
          </w:tblBorders>
        </w:tblPrEx>
        <w:tc>
          <w:tcPr>
            <w:tcW w:w="9071" w:type="dxa"/>
            <w:gridSpan w:val="2"/>
            <w:tcBorders>
              <w:top w:val="nil"/>
              <w:bottom w:val="single" w:sz="4" w:space="0" w:color="auto"/>
            </w:tcBorders>
          </w:tcPr>
          <w:p w:rsidR="00EA019C" w:rsidRDefault="00EA019C">
            <w:pPr>
              <w:pStyle w:val="ConsPlusNormal"/>
              <w:ind w:firstLine="283"/>
              <w:jc w:val="both"/>
            </w:pPr>
            <w:r>
              <w:t>2 Прокладка газопроводов СУГ (среднего и высокого давления) допускается по стенам производственных зданий ГНС и ГНП.</w:t>
            </w:r>
          </w:p>
        </w:tc>
      </w:tr>
    </w:tbl>
    <w:p w:rsidR="00EA019C" w:rsidRDefault="00EA019C">
      <w:pPr>
        <w:pStyle w:val="ConsPlusNormal"/>
        <w:ind w:firstLine="540"/>
        <w:jc w:val="both"/>
      </w:pPr>
    </w:p>
    <w:p w:rsidR="00EA019C" w:rsidRDefault="00EA019C">
      <w:pPr>
        <w:pStyle w:val="ConsPlusNormal"/>
        <w:ind w:firstLine="540"/>
        <w:jc w:val="both"/>
      </w:pPr>
      <w:r>
        <w:t>5.3.2 Транзитная прокладка газопроводов всех давлений по стенам и над кровлями общественных, административных и бытовых зданий не допускается.</w:t>
      </w:r>
    </w:p>
    <w:p w:rsidR="00EA019C" w:rsidRDefault="00EA019C">
      <w:pPr>
        <w:pStyle w:val="ConsPlusNormal"/>
        <w:jc w:val="both"/>
      </w:pPr>
      <w:r>
        <w:t xml:space="preserve">(в ред. </w:t>
      </w:r>
      <w:hyperlink r:id="rId241">
        <w:r>
          <w:rPr>
            <w:color w:val="0000FF"/>
          </w:rPr>
          <w:t>Изменения N 2</w:t>
        </w:r>
      </w:hyperlink>
      <w:r>
        <w:t>, утв. Приказом Минстроя России от 03.12.2016 N 878/пр)</w:t>
      </w:r>
    </w:p>
    <w:p w:rsidR="00EA019C" w:rsidRDefault="00EA019C">
      <w:pPr>
        <w:pStyle w:val="ConsPlusNormal"/>
        <w:spacing w:before="200"/>
        <w:ind w:firstLine="540"/>
        <w:jc w:val="both"/>
      </w:pPr>
      <w:r>
        <w:t>Запрещается прокладка газопроводов всех давлений по стенам, над и под помещениями категорий А и Б, кроме зданий ГРП, ГРПБ, ГНС и ГНП.</w:t>
      </w:r>
    </w:p>
    <w:p w:rsidR="00EA019C" w:rsidRDefault="00EA019C">
      <w:pPr>
        <w:pStyle w:val="ConsPlusNormal"/>
        <w:jc w:val="both"/>
      </w:pPr>
      <w:r>
        <w:t xml:space="preserve">(в ред. </w:t>
      </w:r>
      <w:hyperlink r:id="rId242">
        <w:r>
          <w:rPr>
            <w:color w:val="0000FF"/>
          </w:rPr>
          <w:t>Изменения N 2</w:t>
        </w:r>
      </w:hyperlink>
      <w:r>
        <w:t>, утв. Приказом Минстроя России от 03.12.2016 N 878/пр)</w:t>
      </w:r>
    </w:p>
    <w:p w:rsidR="00EA019C" w:rsidRDefault="00EA019C">
      <w:pPr>
        <w:pStyle w:val="ConsPlusNormal"/>
        <w:spacing w:before="200"/>
        <w:ind w:firstLine="540"/>
        <w:jc w:val="both"/>
      </w:pPr>
      <w:r>
        <w:t xml:space="preserve">Абзац исключен с 4 июня 2017 года. - </w:t>
      </w:r>
      <w:hyperlink r:id="rId243">
        <w:r>
          <w:rPr>
            <w:color w:val="0000FF"/>
          </w:rPr>
          <w:t>Изменение N 2</w:t>
        </w:r>
      </w:hyperlink>
      <w:r>
        <w:t>, утв. Приказом Минстроя России от 03.12.2016 N 878/пр.</w:t>
      </w:r>
    </w:p>
    <w:p w:rsidR="00EA019C" w:rsidRDefault="00EA019C">
      <w:pPr>
        <w:pStyle w:val="ConsPlusNormal"/>
        <w:spacing w:before="200"/>
        <w:ind w:firstLine="540"/>
        <w:jc w:val="both"/>
      </w:pPr>
      <w:r>
        <w:t xml:space="preserve">Абзац исключен с 4 июня 2017 года. - </w:t>
      </w:r>
      <w:hyperlink r:id="rId244">
        <w:r>
          <w:rPr>
            <w:color w:val="0000FF"/>
          </w:rPr>
          <w:t>Изменение N 2</w:t>
        </w:r>
      </w:hyperlink>
      <w:r>
        <w:t>, утв. Приказом Минстроя России от 03.12.2016 N 878/пр.</w:t>
      </w:r>
    </w:p>
    <w:p w:rsidR="00EA019C" w:rsidRDefault="00EA019C">
      <w:pPr>
        <w:pStyle w:val="ConsPlusNormal"/>
        <w:spacing w:before="200"/>
        <w:ind w:firstLine="540"/>
        <w:jc w:val="both"/>
      </w:pPr>
      <w:r>
        <w:t>5.3.2а Транзитная прокладка разрешается по стенам одного жилого здания газопроводом среднего и низкого давления номинальным диаметром, не превышающим 100 мм, и на расстоянии ниже кровли (карниза) не менее 0,2 м.</w:t>
      </w:r>
    </w:p>
    <w:p w:rsidR="00EA019C" w:rsidRDefault="00EA019C">
      <w:pPr>
        <w:pStyle w:val="ConsPlusNormal"/>
        <w:jc w:val="both"/>
      </w:pPr>
      <w:r>
        <w:t xml:space="preserve">(п. 5.3.2а введен </w:t>
      </w:r>
      <w:hyperlink r:id="rId245">
        <w:r>
          <w:rPr>
            <w:color w:val="0000FF"/>
          </w:rPr>
          <w:t>Изменением N 2</w:t>
        </w:r>
      </w:hyperlink>
      <w:r>
        <w:t>, утв. Приказом Минстроя России от 03.12.2016 N 878/пр)</w:t>
      </w:r>
    </w:p>
    <w:p w:rsidR="00EA019C" w:rsidRDefault="00EA019C">
      <w:pPr>
        <w:pStyle w:val="ConsPlusNormal"/>
        <w:spacing w:before="200"/>
        <w:ind w:firstLine="540"/>
        <w:jc w:val="both"/>
      </w:pPr>
      <w:r>
        <w:t>5.3.3* Газопроводы природного газа высокого давления следует прокладывать по глухим стенам и участкам стен или на высоте не менее чем 0,5 м над оконными и дверными, а также другими открытыми проемами верхних этажей производственных зданий и сблокированных с ними административных и бытовых зданий. Газопровод должен быть проложен ниже кровли (карниза) здания на расстоянии не менее 0,2 м.</w:t>
      </w:r>
    </w:p>
    <w:p w:rsidR="00EA019C" w:rsidRDefault="00EA019C">
      <w:pPr>
        <w:pStyle w:val="ConsPlusNormal"/>
        <w:jc w:val="both"/>
      </w:pPr>
      <w:r>
        <w:t xml:space="preserve">(в ред. </w:t>
      </w:r>
      <w:hyperlink r:id="rId246">
        <w:r>
          <w:rPr>
            <w:color w:val="0000FF"/>
          </w:rPr>
          <w:t>Изменения N 2</w:t>
        </w:r>
      </w:hyperlink>
      <w:r>
        <w:t>, утв. Приказом Минстроя России от 03.12.2016 N 878/пр)</w:t>
      </w:r>
    </w:p>
    <w:p w:rsidR="00EA019C" w:rsidRDefault="00EA019C">
      <w:pPr>
        <w:pStyle w:val="ConsPlusNormal"/>
        <w:spacing w:before="200"/>
        <w:ind w:firstLine="540"/>
        <w:jc w:val="both"/>
      </w:pPr>
      <w:r>
        <w:t>Газопроводы природного газа среднего давления разрешается прокладывать также вдоль переплетов или импостов неоткрывающихся окон и оконных проемов производственных зданий и котельных, заполненных стеклоблоками.</w:t>
      </w:r>
    </w:p>
    <w:p w:rsidR="00EA019C" w:rsidRDefault="00EA019C">
      <w:pPr>
        <w:pStyle w:val="ConsPlusNormal"/>
        <w:jc w:val="both"/>
      </w:pPr>
      <w:r>
        <w:t xml:space="preserve">(в ред. </w:t>
      </w:r>
      <w:hyperlink r:id="rId247">
        <w:r>
          <w:rPr>
            <w:color w:val="0000FF"/>
          </w:rPr>
          <w:t>Изменения N 2</w:t>
        </w:r>
      </w:hyperlink>
      <w:r>
        <w:t>, утв. Приказом Минстроя России от 03.12.2016 N 878/пр)</w:t>
      </w:r>
    </w:p>
    <w:p w:rsidR="00EA019C" w:rsidRDefault="00EA019C">
      <w:pPr>
        <w:pStyle w:val="ConsPlusNormal"/>
        <w:spacing w:before="200"/>
        <w:ind w:firstLine="540"/>
        <w:jc w:val="both"/>
      </w:pPr>
      <w:r>
        <w:t>Прокладка газопроводов низкого давления кроме указанных выше видов разрешается также между окнами на расстоянии не менее 0,2 м от каждого окна.</w:t>
      </w:r>
    </w:p>
    <w:p w:rsidR="00EA019C" w:rsidRDefault="00EA019C">
      <w:pPr>
        <w:pStyle w:val="ConsPlusNormal"/>
        <w:jc w:val="both"/>
      </w:pPr>
      <w:r>
        <w:t xml:space="preserve">(абзац введен </w:t>
      </w:r>
      <w:hyperlink r:id="rId248">
        <w:r>
          <w:rPr>
            <w:color w:val="0000FF"/>
          </w:rPr>
          <w:t>Изменением N 2</w:t>
        </w:r>
      </w:hyperlink>
      <w:r>
        <w:t>, утв. Приказом Минстроя России от 03.12.2016 N 878/пр)</w:t>
      </w:r>
    </w:p>
    <w:p w:rsidR="00EA019C" w:rsidRDefault="00EA019C">
      <w:pPr>
        <w:pStyle w:val="ConsPlusNormal"/>
        <w:spacing w:before="200"/>
        <w:ind w:firstLine="540"/>
        <w:jc w:val="both"/>
      </w:pPr>
      <w:r>
        <w:t xml:space="preserve">5.3.4 Высоту прокладки надземных газопроводов следует принимать не менее установленной в </w:t>
      </w:r>
      <w:hyperlink r:id="rId249">
        <w:r>
          <w:rPr>
            <w:color w:val="0000FF"/>
          </w:rPr>
          <w:t>СП 18.13330</w:t>
        </w:r>
      </w:hyperlink>
      <w:r>
        <w:t>.</w:t>
      </w:r>
    </w:p>
    <w:p w:rsidR="00EA019C" w:rsidRDefault="00EA019C">
      <w:pPr>
        <w:pStyle w:val="ConsPlusNormal"/>
        <w:jc w:val="both"/>
      </w:pPr>
      <w:r>
        <w:t xml:space="preserve">(в ред. </w:t>
      </w:r>
      <w:hyperlink r:id="rId250">
        <w:r>
          <w:rPr>
            <w:color w:val="0000FF"/>
          </w:rPr>
          <w:t>Изменения N 2</w:t>
        </w:r>
      </w:hyperlink>
      <w:r>
        <w:t>, утв. Приказом Минстроя России от 03.12.2016 N 878/пр)</w:t>
      </w:r>
    </w:p>
    <w:p w:rsidR="00EA019C" w:rsidRDefault="00EA019C">
      <w:pPr>
        <w:pStyle w:val="ConsPlusNormal"/>
        <w:spacing w:before="200"/>
        <w:ind w:firstLine="540"/>
        <w:jc w:val="both"/>
      </w:pPr>
      <w:r>
        <w:t xml:space="preserve">5.3.5 По пешеходным и автомобильным мостам, построенным из негорючих материалов, </w:t>
      </w:r>
      <w:r>
        <w:lastRenderedPageBreak/>
        <w:t>разрешается прокладка газопроводов давлением до 0,6 МПа электросварных труб, прошедших 100%-ный контроль заводских сварных соединений физическими методами, или бесшовных труб. Прокладка газопроводов по пешеходным и автомобильным мостам, построенным из горючих материалов, не допускается. Прокладка газопровода по мостам должна исключать попадание газа в замкнутые пространства мостов.</w:t>
      </w:r>
    </w:p>
    <w:p w:rsidR="00EA019C" w:rsidRDefault="00EA019C">
      <w:pPr>
        <w:pStyle w:val="ConsPlusNormal"/>
        <w:jc w:val="both"/>
      </w:pPr>
      <w:r>
        <w:t xml:space="preserve">(в ред. </w:t>
      </w:r>
      <w:hyperlink r:id="rId251">
        <w:r>
          <w:rPr>
            <w:color w:val="0000FF"/>
          </w:rPr>
          <w:t>Изменения N 2</w:t>
        </w:r>
      </w:hyperlink>
      <w:r>
        <w:t>, утв. Приказом Минстроя России от 03.12.2016 N 878/пр)</w:t>
      </w:r>
    </w:p>
    <w:p w:rsidR="00EA019C" w:rsidRDefault="00EA019C">
      <w:pPr>
        <w:pStyle w:val="ConsPlusNormal"/>
        <w:ind w:firstLine="540"/>
        <w:jc w:val="both"/>
      </w:pPr>
    </w:p>
    <w:p w:rsidR="00EA019C" w:rsidRDefault="00EA019C">
      <w:pPr>
        <w:pStyle w:val="ConsPlusTitle"/>
        <w:ind w:firstLine="540"/>
        <w:jc w:val="both"/>
        <w:outlineLvl w:val="2"/>
      </w:pPr>
      <w:r>
        <w:t>5.4 Пересечение газопроводами водных преград и оврагов</w:t>
      </w:r>
    </w:p>
    <w:p w:rsidR="00EA019C" w:rsidRDefault="00EA019C">
      <w:pPr>
        <w:pStyle w:val="ConsPlusNormal"/>
        <w:ind w:firstLine="540"/>
        <w:jc w:val="both"/>
      </w:pPr>
    </w:p>
    <w:p w:rsidR="00EA019C" w:rsidRDefault="00EA019C">
      <w:pPr>
        <w:pStyle w:val="ConsPlusNormal"/>
        <w:ind w:firstLine="540"/>
        <w:jc w:val="both"/>
      </w:pPr>
      <w:r>
        <w:t>5.4.1* Подводные и надводные газопроводы в местах пересечения ими водных преград (реки, ручьи, водохранилища, заливы, каналы и т.п.) следует размещать на расстоянии по горизонтали от мостов в соответствии с таблицей 4.</w:t>
      </w:r>
    </w:p>
    <w:p w:rsidR="00EA019C" w:rsidRDefault="00EA019C">
      <w:pPr>
        <w:pStyle w:val="ConsPlusNormal"/>
        <w:ind w:firstLine="540"/>
        <w:jc w:val="both"/>
      </w:pPr>
    </w:p>
    <w:p w:rsidR="00EA019C" w:rsidRDefault="00EA019C">
      <w:pPr>
        <w:pStyle w:val="ConsPlusNormal"/>
        <w:jc w:val="right"/>
      </w:pPr>
      <w:r>
        <w:t>Таблица 4</w:t>
      </w:r>
    </w:p>
    <w:p w:rsidR="00EA019C" w:rsidRDefault="00EA019C">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324"/>
        <w:gridCol w:w="1361"/>
        <w:gridCol w:w="737"/>
        <w:gridCol w:w="736"/>
        <w:gridCol w:w="736"/>
        <w:gridCol w:w="794"/>
        <w:gridCol w:w="1161"/>
        <w:gridCol w:w="1162"/>
      </w:tblGrid>
      <w:tr w:rsidR="00EA019C">
        <w:tc>
          <w:tcPr>
            <w:tcW w:w="2324" w:type="dxa"/>
            <w:vMerge w:val="restart"/>
            <w:vAlign w:val="center"/>
          </w:tcPr>
          <w:p w:rsidR="00EA019C" w:rsidRDefault="00EA019C">
            <w:pPr>
              <w:pStyle w:val="ConsPlusNormal"/>
              <w:jc w:val="center"/>
            </w:pPr>
            <w:r>
              <w:t>Водные преграды</w:t>
            </w:r>
          </w:p>
        </w:tc>
        <w:tc>
          <w:tcPr>
            <w:tcW w:w="1361" w:type="dxa"/>
            <w:vMerge w:val="restart"/>
            <w:vAlign w:val="center"/>
          </w:tcPr>
          <w:p w:rsidR="00EA019C" w:rsidRDefault="00EA019C">
            <w:pPr>
              <w:pStyle w:val="ConsPlusNormal"/>
              <w:jc w:val="center"/>
            </w:pPr>
            <w:r>
              <w:t>Тип моста</w:t>
            </w:r>
          </w:p>
        </w:tc>
        <w:tc>
          <w:tcPr>
            <w:tcW w:w="5326" w:type="dxa"/>
            <w:gridSpan w:val="6"/>
            <w:vAlign w:val="center"/>
          </w:tcPr>
          <w:p w:rsidR="00EA019C" w:rsidRDefault="00EA019C">
            <w:pPr>
              <w:pStyle w:val="ConsPlusNormal"/>
              <w:jc w:val="center"/>
            </w:pPr>
            <w:r>
              <w:t>Расстояние по горизонтали между газопроводом и мостом, не менее, м, при прокладке газопровода (по течению)</w:t>
            </w:r>
          </w:p>
        </w:tc>
      </w:tr>
      <w:tr w:rsidR="00EA019C">
        <w:tc>
          <w:tcPr>
            <w:tcW w:w="2324" w:type="dxa"/>
            <w:vMerge/>
          </w:tcPr>
          <w:p w:rsidR="00EA019C" w:rsidRDefault="00EA019C">
            <w:pPr>
              <w:pStyle w:val="ConsPlusNormal"/>
            </w:pPr>
          </w:p>
        </w:tc>
        <w:tc>
          <w:tcPr>
            <w:tcW w:w="1361" w:type="dxa"/>
            <w:vMerge/>
          </w:tcPr>
          <w:p w:rsidR="00EA019C" w:rsidRDefault="00EA019C">
            <w:pPr>
              <w:pStyle w:val="ConsPlusNormal"/>
            </w:pPr>
          </w:p>
        </w:tc>
        <w:tc>
          <w:tcPr>
            <w:tcW w:w="3003" w:type="dxa"/>
            <w:gridSpan w:val="4"/>
            <w:vAlign w:val="center"/>
          </w:tcPr>
          <w:p w:rsidR="00EA019C" w:rsidRDefault="00EA019C">
            <w:pPr>
              <w:pStyle w:val="ConsPlusNormal"/>
              <w:jc w:val="center"/>
            </w:pPr>
            <w:r>
              <w:t>выше моста</w:t>
            </w:r>
          </w:p>
        </w:tc>
        <w:tc>
          <w:tcPr>
            <w:tcW w:w="2323" w:type="dxa"/>
            <w:gridSpan w:val="2"/>
            <w:vAlign w:val="center"/>
          </w:tcPr>
          <w:p w:rsidR="00EA019C" w:rsidRDefault="00EA019C">
            <w:pPr>
              <w:pStyle w:val="ConsPlusNormal"/>
              <w:jc w:val="center"/>
            </w:pPr>
            <w:r>
              <w:t>ниже моста</w:t>
            </w:r>
          </w:p>
        </w:tc>
      </w:tr>
      <w:tr w:rsidR="00EA019C">
        <w:tc>
          <w:tcPr>
            <w:tcW w:w="2324" w:type="dxa"/>
            <w:vMerge/>
          </w:tcPr>
          <w:p w:rsidR="00EA019C" w:rsidRDefault="00EA019C">
            <w:pPr>
              <w:pStyle w:val="ConsPlusNormal"/>
            </w:pPr>
          </w:p>
        </w:tc>
        <w:tc>
          <w:tcPr>
            <w:tcW w:w="1361" w:type="dxa"/>
            <w:vMerge/>
          </w:tcPr>
          <w:p w:rsidR="00EA019C" w:rsidRDefault="00EA019C">
            <w:pPr>
              <w:pStyle w:val="ConsPlusNormal"/>
            </w:pPr>
          </w:p>
        </w:tc>
        <w:tc>
          <w:tcPr>
            <w:tcW w:w="1473" w:type="dxa"/>
            <w:gridSpan w:val="2"/>
            <w:vAlign w:val="center"/>
          </w:tcPr>
          <w:p w:rsidR="00EA019C" w:rsidRDefault="00EA019C">
            <w:pPr>
              <w:pStyle w:val="ConsPlusNormal"/>
              <w:jc w:val="center"/>
            </w:pPr>
            <w:r>
              <w:t>от надводного газопровода диаметром, мм</w:t>
            </w:r>
          </w:p>
        </w:tc>
        <w:tc>
          <w:tcPr>
            <w:tcW w:w="1530" w:type="dxa"/>
            <w:gridSpan w:val="2"/>
            <w:vAlign w:val="center"/>
          </w:tcPr>
          <w:p w:rsidR="00EA019C" w:rsidRDefault="00EA019C">
            <w:pPr>
              <w:pStyle w:val="ConsPlusNormal"/>
              <w:jc w:val="center"/>
            </w:pPr>
            <w:r>
              <w:t>от подводного газопровода диаметром, мм</w:t>
            </w:r>
          </w:p>
        </w:tc>
        <w:tc>
          <w:tcPr>
            <w:tcW w:w="1161" w:type="dxa"/>
          </w:tcPr>
          <w:p w:rsidR="00EA019C" w:rsidRDefault="00EA019C">
            <w:pPr>
              <w:pStyle w:val="ConsPlusNormal"/>
              <w:jc w:val="center"/>
            </w:pPr>
            <w:r>
              <w:t>от надводного газопровода</w:t>
            </w:r>
          </w:p>
        </w:tc>
        <w:tc>
          <w:tcPr>
            <w:tcW w:w="1162" w:type="dxa"/>
          </w:tcPr>
          <w:p w:rsidR="00EA019C" w:rsidRDefault="00EA019C">
            <w:pPr>
              <w:pStyle w:val="ConsPlusNormal"/>
              <w:jc w:val="center"/>
            </w:pPr>
            <w:r>
              <w:t>от подводного газопровода</w:t>
            </w:r>
          </w:p>
        </w:tc>
      </w:tr>
      <w:tr w:rsidR="00EA019C">
        <w:tc>
          <w:tcPr>
            <w:tcW w:w="2324" w:type="dxa"/>
            <w:vMerge/>
          </w:tcPr>
          <w:p w:rsidR="00EA019C" w:rsidRDefault="00EA019C">
            <w:pPr>
              <w:pStyle w:val="ConsPlusNormal"/>
            </w:pPr>
          </w:p>
        </w:tc>
        <w:tc>
          <w:tcPr>
            <w:tcW w:w="1361" w:type="dxa"/>
            <w:vMerge/>
          </w:tcPr>
          <w:p w:rsidR="00EA019C" w:rsidRDefault="00EA019C">
            <w:pPr>
              <w:pStyle w:val="ConsPlusNormal"/>
            </w:pPr>
          </w:p>
        </w:tc>
        <w:tc>
          <w:tcPr>
            <w:tcW w:w="737" w:type="dxa"/>
            <w:vAlign w:val="center"/>
          </w:tcPr>
          <w:p w:rsidR="00EA019C" w:rsidRDefault="00EA019C">
            <w:pPr>
              <w:pStyle w:val="ConsPlusNormal"/>
              <w:jc w:val="center"/>
            </w:pPr>
            <w:r>
              <w:t>300 и менее</w:t>
            </w:r>
          </w:p>
        </w:tc>
        <w:tc>
          <w:tcPr>
            <w:tcW w:w="736" w:type="dxa"/>
            <w:vAlign w:val="center"/>
          </w:tcPr>
          <w:p w:rsidR="00EA019C" w:rsidRDefault="00EA019C">
            <w:pPr>
              <w:pStyle w:val="ConsPlusNormal"/>
              <w:jc w:val="center"/>
            </w:pPr>
            <w:r>
              <w:t>свыше 300</w:t>
            </w:r>
          </w:p>
        </w:tc>
        <w:tc>
          <w:tcPr>
            <w:tcW w:w="736" w:type="dxa"/>
            <w:vAlign w:val="center"/>
          </w:tcPr>
          <w:p w:rsidR="00EA019C" w:rsidRDefault="00EA019C">
            <w:pPr>
              <w:pStyle w:val="ConsPlusNormal"/>
              <w:jc w:val="center"/>
            </w:pPr>
            <w:r>
              <w:t>300 и менее</w:t>
            </w:r>
          </w:p>
        </w:tc>
        <w:tc>
          <w:tcPr>
            <w:tcW w:w="794" w:type="dxa"/>
            <w:vAlign w:val="center"/>
          </w:tcPr>
          <w:p w:rsidR="00EA019C" w:rsidRDefault="00EA019C">
            <w:pPr>
              <w:pStyle w:val="ConsPlusNormal"/>
              <w:jc w:val="center"/>
            </w:pPr>
            <w:r>
              <w:t>свыше 300</w:t>
            </w:r>
          </w:p>
        </w:tc>
        <w:tc>
          <w:tcPr>
            <w:tcW w:w="2323" w:type="dxa"/>
            <w:gridSpan w:val="2"/>
          </w:tcPr>
          <w:p w:rsidR="00EA019C" w:rsidRDefault="00EA019C">
            <w:pPr>
              <w:pStyle w:val="ConsPlusNormal"/>
              <w:jc w:val="center"/>
            </w:pPr>
            <w:r>
              <w:t>всех диаметров</w:t>
            </w:r>
          </w:p>
        </w:tc>
      </w:tr>
      <w:tr w:rsidR="00EA019C">
        <w:tc>
          <w:tcPr>
            <w:tcW w:w="2324" w:type="dxa"/>
          </w:tcPr>
          <w:p w:rsidR="00EA019C" w:rsidRDefault="00EA019C">
            <w:pPr>
              <w:pStyle w:val="ConsPlusNormal"/>
              <w:jc w:val="both"/>
            </w:pPr>
            <w:r>
              <w:t>Судоходные замерзающие</w:t>
            </w:r>
          </w:p>
        </w:tc>
        <w:tc>
          <w:tcPr>
            <w:tcW w:w="1361" w:type="dxa"/>
          </w:tcPr>
          <w:p w:rsidR="00EA019C" w:rsidRDefault="00EA019C">
            <w:pPr>
              <w:pStyle w:val="ConsPlusNormal"/>
              <w:jc w:val="center"/>
            </w:pPr>
            <w:r>
              <w:t>Всех типов</w:t>
            </w:r>
          </w:p>
        </w:tc>
        <w:tc>
          <w:tcPr>
            <w:tcW w:w="737" w:type="dxa"/>
          </w:tcPr>
          <w:p w:rsidR="00EA019C" w:rsidRDefault="00EA019C">
            <w:pPr>
              <w:pStyle w:val="ConsPlusNormal"/>
              <w:jc w:val="center"/>
            </w:pPr>
            <w:r>
              <w:t>75</w:t>
            </w:r>
          </w:p>
        </w:tc>
        <w:tc>
          <w:tcPr>
            <w:tcW w:w="736" w:type="dxa"/>
          </w:tcPr>
          <w:p w:rsidR="00EA019C" w:rsidRDefault="00EA019C">
            <w:pPr>
              <w:pStyle w:val="ConsPlusNormal"/>
              <w:jc w:val="center"/>
            </w:pPr>
            <w:r>
              <w:t>125</w:t>
            </w:r>
          </w:p>
        </w:tc>
        <w:tc>
          <w:tcPr>
            <w:tcW w:w="736" w:type="dxa"/>
          </w:tcPr>
          <w:p w:rsidR="00EA019C" w:rsidRDefault="00EA019C">
            <w:pPr>
              <w:pStyle w:val="ConsPlusNormal"/>
              <w:jc w:val="center"/>
            </w:pPr>
            <w:r>
              <w:t>75</w:t>
            </w:r>
          </w:p>
        </w:tc>
        <w:tc>
          <w:tcPr>
            <w:tcW w:w="794" w:type="dxa"/>
          </w:tcPr>
          <w:p w:rsidR="00EA019C" w:rsidRDefault="00EA019C">
            <w:pPr>
              <w:pStyle w:val="ConsPlusNormal"/>
              <w:jc w:val="center"/>
            </w:pPr>
            <w:r>
              <w:t>125</w:t>
            </w:r>
          </w:p>
        </w:tc>
        <w:tc>
          <w:tcPr>
            <w:tcW w:w="1161" w:type="dxa"/>
          </w:tcPr>
          <w:p w:rsidR="00EA019C" w:rsidRDefault="00EA019C">
            <w:pPr>
              <w:pStyle w:val="ConsPlusNormal"/>
              <w:jc w:val="center"/>
            </w:pPr>
            <w:r>
              <w:t>50</w:t>
            </w:r>
          </w:p>
        </w:tc>
        <w:tc>
          <w:tcPr>
            <w:tcW w:w="1162" w:type="dxa"/>
          </w:tcPr>
          <w:p w:rsidR="00EA019C" w:rsidRDefault="00EA019C">
            <w:pPr>
              <w:pStyle w:val="ConsPlusNormal"/>
              <w:jc w:val="center"/>
            </w:pPr>
            <w:r>
              <w:t>50</w:t>
            </w:r>
          </w:p>
        </w:tc>
      </w:tr>
      <w:tr w:rsidR="00EA019C">
        <w:tc>
          <w:tcPr>
            <w:tcW w:w="2324" w:type="dxa"/>
          </w:tcPr>
          <w:p w:rsidR="00EA019C" w:rsidRDefault="00EA019C">
            <w:pPr>
              <w:pStyle w:val="ConsPlusNormal"/>
            </w:pPr>
            <w:r>
              <w:t>Судоходные незамерзающие</w:t>
            </w:r>
          </w:p>
        </w:tc>
        <w:tc>
          <w:tcPr>
            <w:tcW w:w="1361" w:type="dxa"/>
          </w:tcPr>
          <w:p w:rsidR="00EA019C" w:rsidRDefault="00EA019C">
            <w:pPr>
              <w:pStyle w:val="ConsPlusNormal"/>
              <w:jc w:val="center"/>
            </w:pPr>
            <w:r>
              <w:t>То же</w:t>
            </w:r>
          </w:p>
        </w:tc>
        <w:tc>
          <w:tcPr>
            <w:tcW w:w="737" w:type="dxa"/>
          </w:tcPr>
          <w:p w:rsidR="00EA019C" w:rsidRDefault="00EA019C">
            <w:pPr>
              <w:pStyle w:val="ConsPlusNormal"/>
              <w:jc w:val="center"/>
            </w:pPr>
            <w:r>
              <w:t>50</w:t>
            </w:r>
          </w:p>
        </w:tc>
        <w:tc>
          <w:tcPr>
            <w:tcW w:w="736" w:type="dxa"/>
          </w:tcPr>
          <w:p w:rsidR="00EA019C" w:rsidRDefault="00EA019C">
            <w:pPr>
              <w:pStyle w:val="ConsPlusNormal"/>
              <w:jc w:val="center"/>
            </w:pPr>
            <w:r>
              <w:t>50</w:t>
            </w:r>
          </w:p>
        </w:tc>
        <w:tc>
          <w:tcPr>
            <w:tcW w:w="736" w:type="dxa"/>
          </w:tcPr>
          <w:p w:rsidR="00EA019C" w:rsidRDefault="00EA019C">
            <w:pPr>
              <w:pStyle w:val="ConsPlusNormal"/>
              <w:jc w:val="center"/>
            </w:pPr>
            <w:r>
              <w:t>50</w:t>
            </w:r>
          </w:p>
        </w:tc>
        <w:tc>
          <w:tcPr>
            <w:tcW w:w="794" w:type="dxa"/>
          </w:tcPr>
          <w:p w:rsidR="00EA019C" w:rsidRDefault="00EA019C">
            <w:pPr>
              <w:pStyle w:val="ConsPlusNormal"/>
              <w:jc w:val="center"/>
            </w:pPr>
            <w:r>
              <w:t>50</w:t>
            </w:r>
          </w:p>
        </w:tc>
        <w:tc>
          <w:tcPr>
            <w:tcW w:w="1161" w:type="dxa"/>
          </w:tcPr>
          <w:p w:rsidR="00EA019C" w:rsidRDefault="00EA019C">
            <w:pPr>
              <w:pStyle w:val="ConsPlusNormal"/>
              <w:jc w:val="center"/>
            </w:pPr>
            <w:r>
              <w:t>50</w:t>
            </w:r>
          </w:p>
        </w:tc>
        <w:tc>
          <w:tcPr>
            <w:tcW w:w="1162" w:type="dxa"/>
          </w:tcPr>
          <w:p w:rsidR="00EA019C" w:rsidRDefault="00EA019C">
            <w:pPr>
              <w:pStyle w:val="ConsPlusNormal"/>
              <w:jc w:val="center"/>
            </w:pPr>
            <w:r>
              <w:t>50</w:t>
            </w:r>
          </w:p>
        </w:tc>
      </w:tr>
      <w:tr w:rsidR="00EA019C">
        <w:tc>
          <w:tcPr>
            <w:tcW w:w="2324" w:type="dxa"/>
          </w:tcPr>
          <w:p w:rsidR="00EA019C" w:rsidRDefault="00EA019C">
            <w:pPr>
              <w:pStyle w:val="ConsPlusNormal"/>
            </w:pPr>
            <w:r>
              <w:t>Несудоходные замерзающие</w:t>
            </w:r>
          </w:p>
        </w:tc>
        <w:tc>
          <w:tcPr>
            <w:tcW w:w="1361" w:type="dxa"/>
          </w:tcPr>
          <w:p w:rsidR="00EA019C" w:rsidRDefault="00EA019C">
            <w:pPr>
              <w:pStyle w:val="ConsPlusNormal"/>
              <w:jc w:val="center"/>
            </w:pPr>
            <w:r>
              <w:t>Многопролетный</w:t>
            </w:r>
          </w:p>
        </w:tc>
        <w:tc>
          <w:tcPr>
            <w:tcW w:w="737" w:type="dxa"/>
          </w:tcPr>
          <w:p w:rsidR="00EA019C" w:rsidRDefault="00EA019C">
            <w:pPr>
              <w:pStyle w:val="ConsPlusNormal"/>
              <w:jc w:val="center"/>
            </w:pPr>
            <w:r>
              <w:t>75</w:t>
            </w:r>
          </w:p>
        </w:tc>
        <w:tc>
          <w:tcPr>
            <w:tcW w:w="736" w:type="dxa"/>
          </w:tcPr>
          <w:p w:rsidR="00EA019C" w:rsidRDefault="00EA019C">
            <w:pPr>
              <w:pStyle w:val="ConsPlusNormal"/>
              <w:jc w:val="center"/>
            </w:pPr>
            <w:r>
              <w:t>125</w:t>
            </w:r>
          </w:p>
        </w:tc>
        <w:tc>
          <w:tcPr>
            <w:tcW w:w="736" w:type="dxa"/>
          </w:tcPr>
          <w:p w:rsidR="00EA019C" w:rsidRDefault="00EA019C">
            <w:pPr>
              <w:pStyle w:val="ConsPlusNormal"/>
              <w:jc w:val="center"/>
            </w:pPr>
            <w:r>
              <w:t>75</w:t>
            </w:r>
          </w:p>
        </w:tc>
        <w:tc>
          <w:tcPr>
            <w:tcW w:w="794" w:type="dxa"/>
          </w:tcPr>
          <w:p w:rsidR="00EA019C" w:rsidRDefault="00EA019C">
            <w:pPr>
              <w:pStyle w:val="ConsPlusNormal"/>
              <w:jc w:val="center"/>
            </w:pPr>
            <w:r>
              <w:t>125</w:t>
            </w:r>
          </w:p>
        </w:tc>
        <w:tc>
          <w:tcPr>
            <w:tcW w:w="1161" w:type="dxa"/>
          </w:tcPr>
          <w:p w:rsidR="00EA019C" w:rsidRDefault="00EA019C">
            <w:pPr>
              <w:pStyle w:val="ConsPlusNormal"/>
              <w:jc w:val="center"/>
            </w:pPr>
            <w:r>
              <w:t>50</w:t>
            </w:r>
          </w:p>
        </w:tc>
        <w:tc>
          <w:tcPr>
            <w:tcW w:w="1162" w:type="dxa"/>
          </w:tcPr>
          <w:p w:rsidR="00EA019C" w:rsidRDefault="00EA019C">
            <w:pPr>
              <w:pStyle w:val="ConsPlusNormal"/>
              <w:jc w:val="center"/>
            </w:pPr>
            <w:r>
              <w:t>50</w:t>
            </w:r>
          </w:p>
        </w:tc>
      </w:tr>
      <w:tr w:rsidR="00EA019C">
        <w:tc>
          <w:tcPr>
            <w:tcW w:w="2324" w:type="dxa"/>
          </w:tcPr>
          <w:p w:rsidR="00EA019C" w:rsidRDefault="00EA019C">
            <w:pPr>
              <w:pStyle w:val="ConsPlusNormal"/>
            </w:pPr>
            <w:r>
              <w:t>Несудоходные незамерзающие</w:t>
            </w:r>
          </w:p>
        </w:tc>
        <w:tc>
          <w:tcPr>
            <w:tcW w:w="1361" w:type="dxa"/>
          </w:tcPr>
          <w:p w:rsidR="00EA019C" w:rsidRDefault="00EA019C">
            <w:pPr>
              <w:pStyle w:val="ConsPlusNormal"/>
              <w:jc w:val="center"/>
            </w:pPr>
            <w:r>
              <w:t>То же</w:t>
            </w:r>
          </w:p>
        </w:tc>
        <w:tc>
          <w:tcPr>
            <w:tcW w:w="737" w:type="dxa"/>
          </w:tcPr>
          <w:p w:rsidR="00EA019C" w:rsidRDefault="00EA019C">
            <w:pPr>
              <w:pStyle w:val="ConsPlusNormal"/>
              <w:jc w:val="center"/>
            </w:pPr>
            <w:r>
              <w:t>20</w:t>
            </w:r>
          </w:p>
        </w:tc>
        <w:tc>
          <w:tcPr>
            <w:tcW w:w="736" w:type="dxa"/>
          </w:tcPr>
          <w:p w:rsidR="00EA019C" w:rsidRDefault="00EA019C">
            <w:pPr>
              <w:pStyle w:val="ConsPlusNormal"/>
              <w:jc w:val="center"/>
            </w:pPr>
            <w:r>
              <w:t>20</w:t>
            </w:r>
          </w:p>
        </w:tc>
        <w:tc>
          <w:tcPr>
            <w:tcW w:w="736" w:type="dxa"/>
          </w:tcPr>
          <w:p w:rsidR="00EA019C" w:rsidRDefault="00EA019C">
            <w:pPr>
              <w:pStyle w:val="ConsPlusNormal"/>
              <w:jc w:val="center"/>
            </w:pPr>
            <w:r>
              <w:t>20</w:t>
            </w:r>
          </w:p>
        </w:tc>
        <w:tc>
          <w:tcPr>
            <w:tcW w:w="794" w:type="dxa"/>
          </w:tcPr>
          <w:p w:rsidR="00EA019C" w:rsidRDefault="00EA019C">
            <w:pPr>
              <w:pStyle w:val="ConsPlusNormal"/>
              <w:jc w:val="center"/>
            </w:pPr>
            <w:r>
              <w:t>20</w:t>
            </w:r>
          </w:p>
        </w:tc>
        <w:tc>
          <w:tcPr>
            <w:tcW w:w="1161" w:type="dxa"/>
          </w:tcPr>
          <w:p w:rsidR="00EA019C" w:rsidRDefault="00EA019C">
            <w:pPr>
              <w:pStyle w:val="ConsPlusNormal"/>
              <w:jc w:val="center"/>
            </w:pPr>
            <w:r>
              <w:t>20</w:t>
            </w:r>
          </w:p>
        </w:tc>
        <w:tc>
          <w:tcPr>
            <w:tcW w:w="1162" w:type="dxa"/>
          </w:tcPr>
          <w:p w:rsidR="00EA019C" w:rsidRDefault="00EA019C">
            <w:pPr>
              <w:pStyle w:val="ConsPlusNormal"/>
              <w:jc w:val="center"/>
            </w:pPr>
            <w:r>
              <w:t>20</w:t>
            </w:r>
          </w:p>
        </w:tc>
      </w:tr>
      <w:tr w:rsidR="00EA019C">
        <w:tc>
          <w:tcPr>
            <w:tcW w:w="2324" w:type="dxa"/>
            <w:tcBorders>
              <w:bottom w:val="nil"/>
            </w:tcBorders>
          </w:tcPr>
          <w:p w:rsidR="00EA019C" w:rsidRDefault="00EA019C">
            <w:pPr>
              <w:pStyle w:val="ConsPlusNormal"/>
            </w:pPr>
            <w:r>
              <w:t>Несудоходные для газопроводов:</w:t>
            </w:r>
          </w:p>
        </w:tc>
        <w:tc>
          <w:tcPr>
            <w:tcW w:w="1361" w:type="dxa"/>
            <w:vMerge w:val="restart"/>
          </w:tcPr>
          <w:p w:rsidR="00EA019C" w:rsidRDefault="00EA019C">
            <w:pPr>
              <w:pStyle w:val="ConsPlusNormal"/>
              <w:jc w:val="center"/>
            </w:pPr>
            <w:r>
              <w:t>Одно- и двухпролетный</w:t>
            </w:r>
          </w:p>
        </w:tc>
        <w:tc>
          <w:tcPr>
            <w:tcW w:w="737" w:type="dxa"/>
            <w:tcBorders>
              <w:bottom w:val="nil"/>
            </w:tcBorders>
          </w:tcPr>
          <w:p w:rsidR="00EA019C" w:rsidRDefault="00EA019C">
            <w:pPr>
              <w:pStyle w:val="ConsPlusNormal"/>
              <w:jc w:val="both"/>
            </w:pPr>
          </w:p>
        </w:tc>
        <w:tc>
          <w:tcPr>
            <w:tcW w:w="736" w:type="dxa"/>
            <w:tcBorders>
              <w:bottom w:val="nil"/>
            </w:tcBorders>
          </w:tcPr>
          <w:p w:rsidR="00EA019C" w:rsidRDefault="00EA019C">
            <w:pPr>
              <w:pStyle w:val="ConsPlusNormal"/>
              <w:jc w:val="both"/>
            </w:pPr>
          </w:p>
        </w:tc>
        <w:tc>
          <w:tcPr>
            <w:tcW w:w="736" w:type="dxa"/>
            <w:tcBorders>
              <w:bottom w:val="nil"/>
            </w:tcBorders>
          </w:tcPr>
          <w:p w:rsidR="00EA019C" w:rsidRDefault="00EA019C">
            <w:pPr>
              <w:pStyle w:val="ConsPlusNormal"/>
              <w:jc w:val="both"/>
            </w:pPr>
          </w:p>
        </w:tc>
        <w:tc>
          <w:tcPr>
            <w:tcW w:w="794" w:type="dxa"/>
            <w:tcBorders>
              <w:bottom w:val="nil"/>
            </w:tcBorders>
          </w:tcPr>
          <w:p w:rsidR="00EA019C" w:rsidRDefault="00EA019C">
            <w:pPr>
              <w:pStyle w:val="ConsPlusNormal"/>
              <w:jc w:val="both"/>
            </w:pPr>
          </w:p>
        </w:tc>
        <w:tc>
          <w:tcPr>
            <w:tcW w:w="1161" w:type="dxa"/>
            <w:tcBorders>
              <w:bottom w:val="nil"/>
            </w:tcBorders>
          </w:tcPr>
          <w:p w:rsidR="00EA019C" w:rsidRDefault="00EA019C">
            <w:pPr>
              <w:pStyle w:val="ConsPlusNormal"/>
              <w:jc w:val="both"/>
            </w:pPr>
          </w:p>
        </w:tc>
        <w:tc>
          <w:tcPr>
            <w:tcW w:w="1162" w:type="dxa"/>
            <w:tcBorders>
              <w:bottom w:val="nil"/>
            </w:tcBorders>
          </w:tcPr>
          <w:p w:rsidR="00EA019C" w:rsidRDefault="00EA019C">
            <w:pPr>
              <w:pStyle w:val="ConsPlusNormal"/>
              <w:jc w:val="both"/>
            </w:pPr>
          </w:p>
        </w:tc>
      </w:tr>
      <w:tr w:rsidR="00EA019C">
        <w:tblPrEx>
          <w:tblBorders>
            <w:insideH w:val="nil"/>
          </w:tblBorders>
        </w:tblPrEx>
        <w:tc>
          <w:tcPr>
            <w:tcW w:w="2324" w:type="dxa"/>
            <w:tcBorders>
              <w:top w:val="nil"/>
              <w:bottom w:val="nil"/>
            </w:tcBorders>
          </w:tcPr>
          <w:p w:rsidR="00EA019C" w:rsidRDefault="00EA019C">
            <w:pPr>
              <w:pStyle w:val="ConsPlusNormal"/>
            </w:pPr>
            <w:r>
              <w:t>низкого давления</w:t>
            </w:r>
          </w:p>
        </w:tc>
        <w:tc>
          <w:tcPr>
            <w:tcW w:w="1361" w:type="dxa"/>
            <w:vMerge/>
          </w:tcPr>
          <w:p w:rsidR="00EA019C" w:rsidRDefault="00EA019C">
            <w:pPr>
              <w:pStyle w:val="ConsPlusNormal"/>
            </w:pPr>
          </w:p>
        </w:tc>
        <w:tc>
          <w:tcPr>
            <w:tcW w:w="737" w:type="dxa"/>
            <w:tcBorders>
              <w:top w:val="nil"/>
              <w:bottom w:val="nil"/>
            </w:tcBorders>
          </w:tcPr>
          <w:p w:rsidR="00EA019C" w:rsidRDefault="00EA019C">
            <w:pPr>
              <w:pStyle w:val="ConsPlusNormal"/>
              <w:jc w:val="center"/>
            </w:pPr>
            <w:r>
              <w:t>2</w:t>
            </w:r>
          </w:p>
        </w:tc>
        <w:tc>
          <w:tcPr>
            <w:tcW w:w="736" w:type="dxa"/>
            <w:tcBorders>
              <w:top w:val="nil"/>
              <w:bottom w:val="nil"/>
            </w:tcBorders>
          </w:tcPr>
          <w:p w:rsidR="00EA019C" w:rsidRDefault="00EA019C">
            <w:pPr>
              <w:pStyle w:val="ConsPlusNormal"/>
              <w:jc w:val="center"/>
            </w:pPr>
            <w:r>
              <w:t>2</w:t>
            </w:r>
          </w:p>
        </w:tc>
        <w:tc>
          <w:tcPr>
            <w:tcW w:w="736" w:type="dxa"/>
            <w:tcBorders>
              <w:top w:val="nil"/>
              <w:bottom w:val="nil"/>
            </w:tcBorders>
          </w:tcPr>
          <w:p w:rsidR="00EA019C" w:rsidRDefault="00EA019C">
            <w:pPr>
              <w:pStyle w:val="ConsPlusNormal"/>
              <w:jc w:val="center"/>
            </w:pPr>
            <w:r>
              <w:t>20</w:t>
            </w:r>
          </w:p>
        </w:tc>
        <w:tc>
          <w:tcPr>
            <w:tcW w:w="794" w:type="dxa"/>
            <w:tcBorders>
              <w:top w:val="nil"/>
              <w:bottom w:val="nil"/>
            </w:tcBorders>
          </w:tcPr>
          <w:p w:rsidR="00EA019C" w:rsidRDefault="00EA019C">
            <w:pPr>
              <w:pStyle w:val="ConsPlusNormal"/>
              <w:jc w:val="center"/>
            </w:pPr>
            <w:r>
              <w:t>20</w:t>
            </w:r>
          </w:p>
        </w:tc>
        <w:tc>
          <w:tcPr>
            <w:tcW w:w="1161" w:type="dxa"/>
            <w:tcBorders>
              <w:top w:val="nil"/>
              <w:bottom w:val="nil"/>
            </w:tcBorders>
          </w:tcPr>
          <w:p w:rsidR="00EA019C" w:rsidRDefault="00EA019C">
            <w:pPr>
              <w:pStyle w:val="ConsPlusNormal"/>
              <w:jc w:val="center"/>
            </w:pPr>
            <w:r>
              <w:t>2</w:t>
            </w:r>
          </w:p>
        </w:tc>
        <w:tc>
          <w:tcPr>
            <w:tcW w:w="1162" w:type="dxa"/>
            <w:tcBorders>
              <w:top w:val="nil"/>
              <w:bottom w:val="nil"/>
            </w:tcBorders>
          </w:tcPr>
          <w:p w:rsidR="00EA019C" w:rsidRDefault="00EA019C">
            <w:pPr>
              <w:pStyle w:val="ConsPlusNormal"/>
              <w:jc w:val="center"/>
            </w:pPr>
            <w:r>
              <w:t>10</w:t>
            </w:r>
          </w:p>
        </w:tc>
      </w:tr>
      <w:tr w:rsidR="00EA019C">
        <w:tc>
          <w:tcPr>
            <w:tcW w:w="2324" w:type="dxa"/>
            <w:tcBorders>
              <w:top w:val="nil"/>
            </w:tcBorders>
          </w:tcPr>
          <w:p w:rsidR="00EA019C" w:rsidRDefault="00EA019C">
            <w:pPr>
              <w:pStyle w:val="ConsPlusNormal"/>
            </w:pPr>
            <w:r>
              <w:t>среднего и высокого давления</w:t>
            </w:r>
          </w:p>
        </w:tc>
        <w:tc>
          <w:tcPr>
            <w:tcW w:w="1361" w:type="dxa"/>
            <w:vMerge/>
          </w:tcPr>
          <w:p w:rsidR="00EA019C" w:rsidRDefault="00EA019C">
            <w:pPr>
              <w:pStyle w:val="ConsPlusNormal"/>
            </w:pPr>
          </w:p>
        </w:tc>
        <w:tc>
          <w:tcPr>
            <w:tcW w:w="737" w:type="dxa"/>
            <w:tcBorders>
              <w:top w:val="nil"/>
            </w:tcBorders>
          </w:tcPr>
          <w:p w:rsidR="00EA019C" w:rsidRDefault="00EA019C">
            <w:pPr>
              <w:pStyle w:val="ConsPlusNormal"/>
              <w:jc w:val="center"/>
            </w:pPr>
            <w:r>
              <w:t>5</w:t>
            </w:r>
          </w:p>
        </w:tc>
        <w:tc>
          <w:tcPr>
            <w:tcW w:w="736" w:type="dxa"/>
            <w:tcBorders>
              <w:top w:val="nil"/>
            </w:tcBorders>
          </w:tcPr>
          <w:p w:rsidR="00EA019C" w:rsidRDefault="00EA019C">
            <w:pPr>
              <w:pStyle w:val="ConsPlusNormal"/>
              <w:jc w:val="center"/>
            </w:pPr>
            <w:r>
              <w:t>5</w:t>
            </w:r>
          </w:p>
        </w:tc>
        <w:tc>
          <w:tcPr>
            <w:tcW w:w="736" w:type="dxa"/>
            <w:tcBorders>
              <w:top w:val="nil"/>
            </w:tcBorders>
          </w:tcPr>
          <w:p w:rsidR="00EA019C" w:rsidRDefault="00EA019C">
            <w:pPr>
              <w:pStyle w:val="ConsPlusNormal"/>
              <w:jc w:val="center"/>
            </w:pPr>
            <w:r>
              <w:t>20</w:t>
            </w:r>
          </w:p>
        </w:tc>
        <w:tc>
          <w:tcPr>
            <w:tcW w:w="794" w:type="dxa"/>
            <w:tcBorders>
              <w:top w:val="nil"/>
            </w:tcBorders>
          </w:tcPr>
          <w:p w:rsidR="00EA019C" w:rsidRDefault="00EA019C">
            <w:pPr>
              <w:pStyle w:val="ConsPlusNormal"/>
              <w:jc w:val="center"/>
            </w:pPr>
            <w:r>
              <w:t>20</w:t>
            </w:r>
          </w:p>
        </w:tc>
        <w:tc>
          <w:tcPr>
            <w:tcW w:w="1161" w:type="dxa"/>
            <w:tcBorders>
              <w:top w:val="nil"/>
            </w:tcBorders>
          </w:tcPr>
          <w:p w:rsidR="00EA019C" w:rsidRDefault="00EA019C">
            <w:pPr>
              <w:pStyle w:val="ConsPlusNormal"/>
              <w:jc w:val="center"/>
            </w:pPr>
            <w:r>
              <w:t>5</w:t>
            </w:r>
          </w:p>
        </w:tc>
        <w:tc>
          <w:tcPr>
            <w:tcW w:w="1162" w:type="dxa"/>
            <w:tcBorders>
              <w:top w:val="nil"/>
            </w:tcBorders>
          </w:tcPr>
          <w:p w:rsidR="00EA019C" w:rsidRDefault="00EA019C">
            <w:pPr>
              <w:pStyle w:val="ConsPlusNormal"/>
              <w:jc w:val="center"/>
            </w:pPr>
            <w:r>
              <w:t>20</w:t>
            </w:r>
          </w:p>
        </w:tc>
      </w:tr>
      <w:tr w:rsidR="00EA019C">
        <w:tc>
          <w:tcPr>
            <w:tcW w:w="9011" w:type="dxa"/>
            <w:gridSpan w:val="8"/>
          </w:tcPr>
          <w:p w:rsidR="00EA019C" w:rsidRDefault="00EA019C">
            <w:pPr>
              <w:pStyle w:val="ConsPlusNormal"/>
              <w:ind w:firstLine="283"/>
              <w:jc w:val="both"/>
            </w:pPr>
            <w:r>
              <w:t>Примечание - Расстояния указаны от выступающих конструкций моста.</w:t>
            </w:r>
          </w:p>
        </w:tc>
      </w:tr>
    </w:tbl>
    <w:p w:rsidR="00EA019C" w:rsidRDefault="00EA019C">
      <w:pPr>
        <w:pStyle w:val="ConsPlusNormal"/>
        <w:ind w:firstLine="540"/>
        <w:jc w:val="both"/>
      </w:pPr>
    </w:p>
    <w:p w:rsidR="00EA019C" w:rsidRDefault="00EA019C">
      <w:pPr>
        <w:pStyle w:val="ConsPlusNormal"/>
        <w:ind w:firstLine="540"/>
        <w:jc w:val="both"/>
      </w:pPr>
      <w:r>
        <w:t>5.4.2 Газопроводы на подводных переходах следует прокладывать с заглублением в дно пересекаемых водных преград. Балластировку газопровода следует проводить при положительной его плавучести, определенной по результатам расчета на всплытие. Отметка верха газопровода (балласта, футеровки) должна быть не менее чем на 0,5 м, а на переходах через судоходные и сплавные водные преграды - на 1,0 м ниже прогнозируемого профиля дна на весь срок эксплуатации газопровода. При прокладке газопровода методом наклонно-направленного бурения отметка должна находиться не менее чем на 2,0 м ниже прогнозируемого профиля дна.</w:t>
      </w:r>
    </w:p>
    <w:p w:rsidR="00EA019C" w:rsidRDefault="00EA019C">
      <w:pPr>
        <w:pStyle w:val="ConsPlusNormal"/>
        <w:jc w:val="both"/>
      </w:pPr>
      <w:r>
        <w:t xml:space="preserve">(в ред. </w:t>
      </w:r>
      <w:hyperlink r:id="rId252">
        <w:r>
          <w:rPr>
            <w:color w:val="0000FF"/>
          </w:rPr>
          <w:t>Изменения N 2</w:t>
        </w:r>
      </w:hyperlink>
      <w:r>
        <w:t>, утв. Приказом Минстроя России от 03.12.2016 N 878/пр)</w:t>
      </w:r>
    </w:p>
    <w:p w:rsidR="00EA019C" w:rsidRDefault="00EA019C">
      <w:pPr>
        <w:pStyle w:val="ConsPlusNormal"/>
        <w:spacing w:before="200"/>
        <w:ind w:firstLine="540"/>
        <w:jc w:val="both"/>
      </w:pPr>
      <w:r>
        <w:t xml:space="preserve">Абзац исключен с 4 июня 2017 года. - </w:t>
      </w:r>
      <w:hyperlink r:id="rId253">
        <w:r>
          <w:rPr>
            <w:color w:val="0000FF"/>
          </w:rPr>
          <w:t>Изменение N 2</w:t>
        </w:r>
      </w:hyperlink>
      <w:r>
        <w:t>, утв. Приказом Минстроя России от 03.12.2016 N 878/пр.</w:t>
      </w:r>
    </w:p>
    <w:p w:rsidR="00EA019C" w:rsidRDefault="00EA019C">
      <w:pPr>
        <w:pStyle w:val="ConsPlusNormal"/>
        <w:spacing w:before="200"/>
        <w:ind w:firstLine="540"/>
        <w:jc w:val="both"/>
      </w:pPr>
      <w:r>
        <w:lastRenderedPageBreak/>
        <w:t>5.4.3 На подводных переходах независимо от способа прокладки следует применять:</w:t>
      </w:r>
    </w:p>
    <w:p w:rsidR="00EA019C" w:rsidRDefault="00EA019C">
      <w:pPr>
        <w:pStyle w:val="ConsPlusNormal"/>
        <w:jc w:val="both"/>
      </w:pPr>
      <w:r>
        <w:t xml:space="preserve">(в ред. </w:t>
      </w:r>
      <w:hyperlink r:id="rId254">
        <w:r>
          <w:rPr>
            <w:color w:val="0000FF"/>
          </w:rPr>
          <w:t>Изменения N 2</w:t>
        </w:r>
      </w:hyperlink>
      <w:r>
        <w:t>, утв. Приказом Минстроя России от 03.12.2016 N 878/пр)</w:t>
      </w:r>
    </w:p>
    <w:p w:rsidR="00EA019C" w:rsidRDefault="00EA019C">
      <w:pPr>
        <w:pStyle w:val="ConsPlusNormal"/>
        <w:spacing w:before="200"/>
        <w:ind w:firstLine="540"/>
        <w:jc w:val="both"/>
      </w:pPr>
      <w:r>
        <w:t>стальные трубы с толщиной стенки на 2 мм больше расчетной, но не менее 5 мм;</w:t>
      </w:r>
    </w:p>
    <w:p w:rsidR="00EA019C" w:rsidRDefault="00EA019C">
      <w:pPr>
        <w:pStyle w:val="ConsPlusNormal"/>
        <w:spacing w:before="200"/>
        <w:ind w:firstLine="540"/>
        <w:jc w:val="both"/>
      </w:pPr>
      <w:r>
        <w:t>полиэтиленовые трубы и соединительные детали из ПЭ 100 (ПЭ 100-RC) с SDR, определенным прочностным расчетом, или имеющие SDR не более SDR 11.</w:t>
      </w:r>
    </w:p>
    <w:p w:rsidR="00EA019C" w:rsidRDefault="00EA019C">
      <w:pPr>
        <w:pStyle w:val="ConsPlusNormal"/>
        <w:jc w:val="both"/>
      </w:pPr>
      <w:r>
        <w:t xml:space="preserve">(в ред. </w:t>
      </w:r>
      <w:hyperlink r:id="rId255">
        <w:r>
          <w:rPr>
            <w:color w:val="0000FF"/>
          </w:rPr>
          <w:t>Изменения N 2</w:t>
        </w:r>
      </w:hyperlink>
      <w:r>
        <w:t xml:space="preserve">, утв. Приказом Минстроя России от 03.12.2016 N 878/пр, </w:t>
      </w:r>
      <w:hyperlink r:id="rId256">
        <w:r>
          <w:rPr>
            <w:color w:val="0000FF"/>
          </w:rPr>
          <w:t>Изменения N 4</w:t>
        </w:r>
      </w:hyperlink>
      <w:r>
        <w:t>, утв. Приказом Минстроя России от 27.12.2021 N 1018/пр)</w:t>
      </w:r>
    </w:p>
    <w:p w:rsidR="00EA019C" w:rsidRDefault="00EA019C">
      <w:pPr>
        <w:pStyle w:val="ConsPlusNormal"/>
        <w:spacing w:before="200"/>
        <w:ind w:firstLine="540"/>
        <w:jc w:val="both"/>
      </w:pPr>
      <w:r>
        <w:t>При прокладке полиэтиленового газопровода давлением свыше 0,6 до 1,2 МПа методом наклонно-направленного бурения во всех случаях следует применять полиэтиленовые трубы из ПЭ 100 или ПЭ 100/ПЭ 100-RC с коэффициентом запаса прочности не менее 2,0.</w:t>
      </w:r>
    </w:p>
    <w:p w:rsidR="00EA019C" w:rsidRDefault="00EA019C">
      <w:pPr>
        <w:pStyle w:val="ConsPlusNormal"/>
        <w:jc w:val="both"/>
      </w:pPr>
      <w:r>
        <w:t xml:space="preserve">(в ред. </w:t>
      </w:r>
      <w:hyperlink r:id="rId257">
        <w:r>
          <w:rPr>
            <w:color w:val="0000FF"/>
          </w:rPr>
          <w:t>Изменения N 4</w:t>
        </w:r>
      </w:hyperlink>
      <w:r>
        <w:t>, утв. Приказом Минстроя России от 27.12.2021 N 1018/пр)</w:t>
      </w:r>
    </w:p>
    <w:p w:rsidR="00EA019C" w:rsidRDefault="00EA019C">
      <w:pPr>
        <w:pStyle w:val="ConsPlusNormal"/>
        <w:spacing w:before="200"/>
        <w:ind w:firstLine="540"/>
        <w:jc w:val="both"/>
      </w:pPr>
      <w:r>
        <w:t xml:space="preserve">Абзац исключен с 28.01.2022. - </w:t>
      </w:r>
      <w:hyperlink r:id="rId258">
        <w:r>
          <w:rPr>
            <w:color w:val="0000FF"/>
          </w:rPr>
          <w:t>Изменение N 4</w:t>
        </w:r>
      </w:hyperlink>
      <w:r>
        <w:t>, утв. Приказом Минстроя России от 27.12.2021 N 1018/пр.</w:t>
      </w:r>
    </w:p>
    <w:p w:rsidR="00EA019C" w:rsidRDefault="00EA019C">
      <w:pPr>
        <w:pStyle w:val="ConsPlusNormal"/>
        <w:spacing w:before="200"/>
        <w:ind w:firstLine="540"/>
        <w:jc w:val="both"/>
      </w:pPr>
      <w:r>
        <w:t xml:space="preserve">Абзац исключен с 4 июня 2017 года. - </w:t>
      </w:r>
      <w:hyperlink r:id="rId259">
        <w:r>
          <w:rPr>
            <w:color w:val="0000FF"/>
          </w:rPr>
          <w:t>Изменение N 2</w:t>
        </w:r>
      </w:hyperlink>
      <w:r>
        <w:t>, утв. Приказом Минстроя России от 03.12.2016 N 878/пр.</w:t>
      </w:r>
    </w:p>
    <w:p w:rsidR="00EA019C" w:rsidRDefault="00EA019C">
      <w:pPr>
        <w:pStyle w:val="ConsPlusNormal"/>
        <w:spacing w:before="200"/>
        <w:ind w:firstLine="540"/>
        <w:jc w:val="both"/>
      </w:pPr>
      <w:r>
        <w:t>5.4.4 Высоту прокладки надводного перехода газопровода от расчетного уровня подъема воды или ледохода [горизонт высоких вод (ГВВ) или ледохода (ГВЛ)] до низа трубы или пролетного строения следует принимать:</w:t>
      </w:r>
    </w:p>
    <w:p w:rsidR="00EA019C" w:rsidRDefault="00EA019C">
      <w:pPr>
        <w:pStyle w:val="ConsPlusNormal"/>
        <w:spacing w:before="200"/>
        <w:ind w:firstLine="540"/>
        <w:jc w:val="both"/>
      </w:pPr>
      <w:r>
        <w:t>при пересечении ручьев, оврагов и балок - не ниже 0,5 м над ГВВ 5%-ной обеспеченности;</w:t>
      </w:r>
    </w:p>
    <w:p w:rsidR="00EA019C" w:rsidRDefault="00EA019C">
      <w:pPr>
        <w:pStyle w:val="ConsPlusNormal"/>
        <w:jc w:val="both"/>
      </w:pPr>
      <w:r>
        <w:t xml:space="preserve">(в ред. </w:t>
      </w:r>
      <w:hyperlink r:id="rId260">
        <w:r>
          <w:rPr>
            <w:color w:val="0000FF"/>
          </w:rPr>
          <w:t>Изменения N 2</w:t>
        </w:r>
      </w:hyperlink>
      <w:r>
        <w:t>, утв. Приказом Минстроя России от 03.12.2016 N 878/пр)</w:t>
      </w:r>
    </w:p>
    <w:p w:rsidR="00EA019C" w:rsidRDefault="00EA019C">
      <w:pPr>
        <w:pStyle w:val="ConsPlusNormal"/>
        <w:spacing w:before="200"/>
        <w:ind w:firstLine="540"/>
        <w:jc w:val="both"/>
      </w:pPr>
      <w:r>
        <w:t>при пересечении несудоходных и несплавных рек - не менее 0,2 м над ГВВ и ГВЛ 2%-ной обеспеченности, а при наличии на реках корчехода - с его учетом, но не менее 1 м над ГВВ 1%-ной обеспеченности (с учетом нагона волны);</w:t>
      </w:r>
    </w:p>
    <w:p w:rsidR="00EA019C" w:rsidRDefault="00EA019C">
      <w:pPr>
        <w:pStyle w:val="ConsPlusNormal"/>
        <w:spacing w:before="200"/>
        <w:ind w:firstLine="540"/>
        <w:jc w:val="both"/>
      </w:pPr>
      <w:r>
        <w:t>при пересечении судоходных и сплавных рек - не менее значений, установленных нормами проектирования для мостовых переходов на судоходных реках.</w:t>
      </w:r>
    </w:p>
    <w:p w:rsidR="00EA019C" w:rsidRDefault="00EA019C">
      <w:pPr>
        <w:pStyle w:val="ConsPlusNormal"/>
        <w:spacing w:before="200"/>
        <w:ind w:firstLine="540"/>
        <w:jc w:val="both"/>
      </w:pPr>
      <w:r>
        <w:t>Запорную арматуру следует размещать на расстоянии не менее 10 м от границ перехода или участков, подверженных эрозии или оползням. За границу перехода принимают места пересечения газопроводом горизонта высоких вод с 10%-ной обеспеченностью.</w:t>
      </w:r>
    </w:p>
    <w:p w:rsidR="00EA019C" w:rsidRDefault="00EA019C">
      <w:pPr>
        <w:pStyle w:val="ConsPlusNormal"/>
        <w:ind w:firstLine="540"/>
        <w:jc w:val="both"/>
      </w:pPr>
    </w:p>
    <w:p w:rsidR="00EA019C" w:rsidRDefault="00EA019C">
      <w:pPr>
        <w:pStyle w:val="ConsPlusTitle"/>
        <w:ind w:firstLine="540"/>
        <w:jc w:val="both"/>
        <w:outlineLvl w:val="2"/>
      </w:pPr>
      <w:bookmarkStart w:id="5" w:name="P625"/>
      <w:bookmarkEnd w:id="5"/>
      <w:r>
        <w:t>5.5 Пересечение газопроводами, транспортирующими природный газ, железнодорожных и трамвайных путей, линий и сооружений метрополитена, автомобильных дорог</w:t>
      </w:r>
    </w:p>
    <w:p w:rsidR="00EA019C" w:rsidRDefault="00EA019C">
      <w:pPr>
        <w:pStyle w:val="ConsPlusNormal"/>
        <w:jc w:val="both"/>
      </w:pPr>
      <w:r>
        <w:t xml:space="preserve">(в ред. </w:t>
      </w:r>
      <w:hyperlink r:id="rId261">
        <w:r>
          <w:rPr>
            <w:color w:val="0000FF"/>
          </w:rPr>
          <w:t>Изменения N 3</w:t>
        </w:r>
      </w:hyperlink>
      <w:r>
        <w:t>, утв. Приказом Минстроя России от 20.11.2019 N 702/пр)</w:t>
      </w:r>
    </w:p>
    <w:p w:rsidR="00EA019C" w:rsidRDefault="00EA019C">
      <w:pPr>
        <w:pStyle w:val="ConsPlusNormal"/>
        <w:ind w:firstLine="540"/>
        <w:jc w:val="both"/>
      </w:pPr>
    </w:p>
    <w:p w:rsidR="00EA019C" w:rsidRDefault="00EA019C">
      <w:pPr>
        <w:pStyle w:val="ConsPlusNormal"/>
        <w:ind w:firstLine="540"/>
        <w:jc w:val="both"/>
      </w:pPr>
      <w:r>
        <w:t>5.5.1 Расстояния по горизонтали от мест пересечения подземными газопроводами трамвайных и железнодорожных путей, линий и сооружений метрополитена, автомобильных дорог, магистральных улиц и дорог рекомендуется принимать, м, не менее:</w:t>
      </w:r>
    </w:p>
    <w:p w:rsidR="00EA019C" w:rsidRDefault="00EA019C">
      <w:pPr>
        <w:pStyle w:val="ConsPlusNormal"/>
        <w:jc w:val="both"/>
      </w:pPr>
      <w:r>
        <w:t xml:space="preserve">(в ред. </w:t>
      </w:r>
      <w:hyperlink r:id="rId262">
        <w:r>
          <w:rPr>
            <w:color w:val="0000FF"/>
          </w:rPr>
          <w:t>Изменения N 2</w:t>
        </w:r>
      </w:hyperlink>
      <w:r>
        <w:t xml:space="preserve">, утв. Приказом Минстроя России от 03.12.2016 N 878/пр, </w:t>
      </w:r>
      <w:hyperlink r:id="rId263">
        <w:r>
          <w:rPr>
            <w:color w:val="0000FF"/>
          </w:rPr>
          <w:t>Изменения N 3</w:t>
        </w:r>
      </w:hyperlink>
      <w:r>
        <w:t>, утв. Приказом Минстроя России от 20.11.2019 N 702/пр)</w:t>
      </w:r>
    </w:p>
    <w:p w:rsidR="00EA019C" w:rsidRDefault="00EA019C">
      <w:pPr>
        <w:pStyle w:val="ConsPlusNormal"/>
        <w:spacing w:before="200"/>
        <w:ind w:firstLine="540"/>
        <w:jc w:val="both"/>
      </w:pPr>
      <w:r>
        <w:t>до сооружений мостов и тоннелей на железных дорогах общих сетей и внешних железнодорожных подъездных путях предприятий, линиях метрополитена, трамвайных путях, автомобильных дорогах категорий I - III, магистральных улиц и дорог, а также до пешеходных мостов, тоннелей через них - 30, а для внутренних подъездных железнодорожных путей предприятий, автомобильных дорог категорий IV - V и водопропускных труб - 15;</w:t>
      </w:r>
    </w:p>
    <w:p w:rsidR="00EA019C" w:rsidRDefault="00EA019C">
      <w:pPr>
        <w:pStyle w:val="ConsPlusNormal"/>
        <w:jc w:val="both"/>
      </w:pPr>
      <w:r>
        <w:t xml:space="preserve">(в ред. </w:t>
      </w:r>
      <w:hyperlink r:id="rId264">
        <w:r>
          <w:rPr>
            <w:color w:val="0000FF"/>
          </w:rPr>
          <w:t>Изменения N 2</w:t>
        </w:r>
      </w:hyperlink>
      <w:r>
        <w:t xml:space="preserve">, утв. Приказом Минстроя России от 03.12.2016 N 878/пр, </w:t>
      </w:r>
      <w:hyperlink r:id="rId265">
        <w:r>
          <w:rPr>
            <w:color w:val="0000FF"/>
          </w:rPr>
          <w:t>Изменения N 3</w:t>
        </w:r>
      </w:hyperlink>
      <w:r>
        <w:t>, утв. Приказом Минстроя России от 20.11.2019 N 702/пр)</w:t>
      </w:r>
    </w:p>
    <w:p w:rsidR="00EA019C" w:rsidRDefault="00EA019C">
      <w:pPr>
        <w:pStyle w:val="ConsPlusNormal"/>
        <w:spacing w:before="200"/>
        <w:ind w:firstLine="540"/>
        <w:jc w:val="both"/>
      </w:pPr>
      <w:r>
        <w:t>до зоны стрелочного перевода (начала остряков, хвоста крестовин, мест присоединения к рельсам отсасывающих кабелей) и других пересечений пути - 4 для трамвайных путей и 20 - для железных дорог;</w:t>
      </w:r>
    </w:p>
    <w:p w:rsidR="00EA019C" w:rsidRDefault="00EA019C">
      <w:pPr>
        <w:pStyle w:val="ConsPlusNormal"/>
        <w:jc w:val="both"/>
      </w:pPr>
      <w:r>
        <w:t xml:space="preserve">(в ред. </w:t>
      </w:r>
      <w:hyperlink r:id="rId266">
        <w:r>
          <w:rPr>
            <w:color w:val="0000FF"/>
          </w:rPr>
          <w:t>Изменения N 2</w:t>
        </w:r>
      </w:hyperlink>
      <w:r>
        <w:t>, утв. Приказом Минстроя России от 03.12.2016 N 878/пр)</w:t>
      </w:r>
    </w:p>
    <w:p w:rsidR="00EA019C" w:rsidRDefault="00EA019C">
      <w:pPr>
        <w:pStyle w:val="ConsPlusNormal"/>
        <w:spacing w:before="200"/>
        <w:ind w:firstLine="540"/>
        <w:jc w:val="both"/>
      </w:pPr>
      <w:r>
        <w:t>до опор контактной сети - 3.</w:t>
      </w:r>
    </w:p>
    <w:p w:rsidR="00EA019C" w:rsidRDefault="00EA019C">
      <w:pPr>
        <w:pStyle w:val="ConsPlusNormal"/>
        <w:spacing w:before="200"/>
        <w:ind w:firstLine="540"/>
        <w:jc w:val="both"/>
      </w:pPr>
      <w:r>
        <w:lastRenderedPageBreak/>
        <w:t xml:space="preserve">Расстояния по горизонтали от мест пересечения подземными газопроводами автомобильных дорог, магистральных улиц и дорог, улиц и дорог местного значения до мостов и тоннелей в стесненных условиях городской застройки следует принимать в соответствии с </w:t>
      </w:r>
      <w:hyperlink w:anchor="P2619">
        <w:r>
          <w:rPr>
            <w:color w:val="0000FF"/>
          </w:rPr>
          <w:t>таблицей В.1*</w:t>
        </w:r>
      </w:hyperlink>
      <w:r>
        <w:t xml:space="preserve"> приложения В*.</w:t>
      </w:r>
    </w:p>
    <w:p w:rsidR="00EA019C" w:rsidRDefault="00EA019C">
      <w:pPr>
        <w:pStyle w:val="ConsPlusNormal"/>
        <w:jc w:val="both"/>
      </w:pPr>
      <w:r>
        <w:t xml:space="preserve">(абзац введен </w:t>
      </w:r>
      <w:hyperlink r:id="rId267">
        <w:r>
          <w:rPr>
            <w:color w:val="0000FF"/>
          </w:rPr>
          <w:t>Изменением N 3</w:t>
        </w:r>
      </w:hyperlink>
      <w:r>
        <w:t>, утв. Приказом Минстроя России от 20.11.2019 N 702/пр)</w:t>
      </w:r>
    </w:p>
    <w:p w:rsidR="00EA019C" w:rsidRDefault="00EA019C">
      <w:pPr>
        <w:pStyle w:val="ConsPlusNormal"/>
        <w:spacing w:before="200"/>
        <w:ind w:firstLine="540"/>
        <w:jc w:val="both"/>
      </w:pPr>
      <w:r>
        <w:t>Допускается пересечение подземных газопроводов из стальных и полиэтиленовых труб с линиями и сооружениями метрополитена, в том числе с наземными (с навесами и ограждениями) при соблюдении требований СП 42.13330.2016 (</w:t>
      </w:r>
      <w:hyperlink r:id="rId268">
        <w:r>
          <w:rPr>
            <w:color w:val="0000FF"/>
          </w:rPr>
          <w:t>пункты 12.37</w:t>
        </w:r>
      </w:hyperlink>
      <w:r>
        <w:t xml:space="preserve">, </w:t>
      </w:r>
      <w:hyperlink r:id="rId269">
        <w:r>
          <w:rPr>
            <w:color w:val="0000FF"/>
          </w:rPr>
          <w:t>12.38</w:t>
        </w:r>
      </w:hyperlink>
      <w:r>
        <w:t xml:space="preserve">), </w:t>
      </w:r>
      <w:hyperlink r:id="rId270">
        <w:r>
          <w:rPr>
            <w:color w:val="0000FF"/>
          </w:rPr>
          <w:t>СП 120.13330</w:t>
        </w:r>
      </w:hyperlink>
      <w:r>
        <w:t>.</w:t>
      </w:r>
    </w:p>
    <w:p w:rsidR="00EA019C" w:rsidRDefault="00EA019C">
      <w:pPr>
        <w:pStyle w:val="ConsPlusNormal"/>
        <w:jc w:val="both"/>
      </w:pPr>
      <w:r>
        <w:t xml:space="preserve">(абзац введен </w:t>
      </w:r>
      <w:hyperlink r:id="rId271">
        <w:r>
          <w:rPr>
            <w:color w:val="0000FF"/>
          </w:rPr>
          <w:t>Изменением N 3</w:t>
        </w:r>
      </w:hyperlink>
      <w:r>
        <w:t>, утв. Приказом Минстроя России от 20.11.2019 N 702/пр)</w:t>
      </w:r>
    </w:p>
    <w:p w:rsidR="00EA019C" w:rsidRDefault="00EA019C">
      <w:pPr>
        <w:pStyle w:val="ConsPlusNormal"/>
        <w:spacing w:before="200"/>
        <w:ind w:firstLine="540"/>
        <w:jc w:val="both"/>
      </w:pPr>
      <w:r>
        <w:t>Допускается прокладка подземных газопроводов в зоне мостовых сооружений объектов транспортной инфраструктуры. При этом на этих участках следует предусматривать применение стальных труб, труб из полиэтилена, проложенных в защитных футлярах с соблюдением требований настоящего раздела.</w:t>
      </w:r>
    </w:p>
    <w:p w:rsidR="00EA019C" w:rsidRDefault="00EA019C">
      <w:pPr>
        <w:pStyle w:val="ConsPlusNormal"/>
        <w:jc w:val="both"/>
      </w:pPr>
      <w:r>
        <w:t xml:space="preserve">(абзац введен </w:t>
      </w:r>
      <w:hyperlink r:id="rId272">
        <w:r>
          <w:rPr>
            <w:color w:val="0000FF"/>
          </w:rPr>
          <w:t>Изменением N 3</w:t>
        </w:r>
      </w:hyperlink>
      <w:r>
        <w:t>, утв. Приказом Минстроя России от 20.11.2019 N 702/пр)</w:t>
      </w:r>
    </w:p>
    <w:p w:rsidR="00EA019C" w:rsidRDefault="00EA019C">
      <w:pPr>
        <w:pStyle w:val="ConsPlusNormal"/>
        <w:spacing w:before="200"/>
        <w:ind w:firstLine="540"/>
        <w:jc w:val="both"/>
      </w:pPr>
      <w:r>
        <w:t>Для подземных газопроводов, прокладываемых в стесненных условиях, расстояния, указанные в настоящем разделе, допускается сокращать не более чем на 50% при прокладке в обычных условиях и не более 25% - в особых природных условиях. При этом в зонах пересечений с мостовыми сооружениями объектов транспортной инфраструктуры с сокращением расстояний концы футляров должны выводиться на расстояние не менее 10 м за пределы пересечений и участков прокладки в стесненных условиях с установкой с двух сторон на расстоянии не более 100 м отключающих устройств. В верхней точке футляра должны быть установлены контрольная трубка или датчик контроля загазованности с выводом сигнала в диспетчерскую эксплуатационной организации.</w:t>
      </w:r>
    </w:p>
    <w:p w:rsidR="00EA019C" w:rsidRDefault="00EA019C">
      <w:pPr>
        <w:pStyle w:val="ConsPlusNormal"/>
        <w:jc w:val="both"/>
      </w:pPr>
      <w:r>
        <w:t xml:space="preserve">(в ред. </w:t>
      </w:r>
      <w:hyperlink r:id="rId273">
        <w:r>
          <w:rPr>
            <w:color w:val="0000FF"/>
          </w:rPr>
          <w:t>Изменения N 4</w:t>
        </w:r>
      </w:hyperlink>
      <w:r>
        <w:t>, утв. Приказом Минстроя России от 27.12.2021 N 1018/пр)</w:t>
      </w:r>
    </w:p>
    <w:p w:rsidR="00EA019C" w:rsidRDefault="00EA019C">
      <w:pPr>
        <w:pStyle w:val="ConsPlusNormal"/>
        <w:spacing w:before="200"/>
        <w:ind w:firstLine="540"/>
        <w:jc w:val="both"/>
      </w:pPr>
      <w:r>
        <w:t xml:space="preserve">Стальной футляр должен быть защищен от коррозии в соответствии с </w:t>
      </w:r>
      <w:hyperlink r:id="rId274">
        <w:r>
          <w:rPr>
            <w:color w:val="0000FF"/>
          </w:rPr>
          <w:t>ГОСТ 9.602</w:t>
        </w:r>
      </w:hyperlink>
      <w:r>
        <w:t>.</w:t>
      </w:r>
    </w:p>
    <w:p w:rsidR="00EA019C" w:rsidRDefault="00EA019C">
      <w:pPr>
        <w:pStyle w:val="ConsPlusNormal"/>
        <w:jc w:val="both"/>
      </w:pPr>
      <w:r>
        <w:t xml:space="preserve">(абзац введен </w:t>
      </w:r>
      <w:hyperlink r:id="rId275">
        <w:r>
          <w:rPr>
            <w:color w:val="0000FF"/>
          </w:rPr>
          <w:t>Изменением N 3</w:t>
        </w:r>
      </w:hyperlink>
      <w:r>
        <w:t>, утв. Приказом Минстроя России от 20.11.2019 N 702/пр)</w:t>
      </w:r>
    </w:p>
    <w:p w:rsidR="00EA019C" w:rsidRDefault="00EA019C">
      <w:pPr>
        <w:pStyle w:val="ConsPlusNormal"/>
        <w:spacing w:before="200"/>
        <w:ind w:firstLine="540"/>
        <w:jc w:val="both"/>
      </w:pPr>
      <w:r>
        <w:t>По торцам футляра должны устанавливаться предупредительные знаки.</w:t>
      </w:r>
    </w:p>
    <w:p w:rsidR="00EA019C" w:rsidRDefault="00EA019C">
      <w:pPr>
        <w:pStyle w:val="ConsPlusNormal"/>
        <w:jc w:val="both"/>
      </w:pPr>
      <w:r>
        <w:t xml:space="preserve">(абзац введен </w:t>
      </w:r>
      <w:hyperlink r:id="rId276">
        <w:r>
          <w:rPr>
            <w:color w:val="0000FF"/>
          </w:rPr>
          <w:t>Изменением N 3</w:t>
        </w:r>
      </w:hyperlink>
      <w:r>
        <w:t>, утв. Приказом Минстроя России от 20.11.2019 N 702/пр)</w:t>
      </w:r>
    </w:p>
    <w:p w:rsidR="00EA019C" w:rsidRDefault="00EA019C">
      <w:pPr>
        <w:pStyle w:val="ConsPlusNormal"/>
        <w:spacing w:before="200"/>
        <w:ind w:firstLine="540"/>
        <w:jc w:val="both"/>
      </w:pPr>
      <w:r>
        <w:t>Примечание - Решение должно быть согласовано с учетом технических условий, выданных организациями, в ведении которых находятся пересекаемые сооружения.</w:t>
      </w:r>
    </w:p>
    <w:p w:rsidR="00EA019C" w:rsidRDefault="00EA019C">
      <w:pPr>
        <w:pStyle w:val="ConsPlusNormal"/>
        <w:jc w:val="both"/>
      </w:pPr>
      <w:r>
        <w:t xml:space="preserve">(примечание введено </w:t>
      </w:r>
      <w:hyperlink r:id="rId277">
        <w:r>
          <w:rPr>
            <w:color w:val="0000FF"/>
          </w:rPr>
          <w:t>Изменением N 3</w:t>
        </w:r>
      </w:hyperlink>
      <w:r>
        <w:t>, утв. Приказом Минстроя России от 20.11.2019 N 702/пр)</w:t>
      </w:r>
    </w:p>
    <w:p w:rsidR="00EA019C" w:rsidRDefault="00EA019C">
      <w:pPr>
        <w:pStyle w:val="ConsPlusNormal"/>
        <w:jc w:val="both"/>
      </w:pPr>
    </w:p>
    <w:p w:rsidR="00EA019C" w:rsidRDefault="00EA019C">
      <w:pPr>
        <w:pStyle w:val="ConsPlusNormal"/>
        <w:ind w:firstLine="540"/>
        <w:jc w:val="both"/>
      </w:pPr>
      <w:r>
        <w:t xml:space="preserve">Абзац исключен с 4 июня 2017 года. - </w:t>
      </w:r>
      <w:hyperlink r:id="rId278">
        <w:r>
          <w:rPr>
            <w:color w:val="0000FF"/>
          </w:rPr>
          <w:t>Изменение N 2</w:t>
        </w:r>
      </w:hyperlink>
      <w:r>
        <w:t>, утв. Приказом Минстроя России от 03.12.2016 N 878/пр.</w:t>
      </w:r>
    </w:p>
    <w:p w:rsidR="00EA019C" w:rsidRDefault="00EA019C">
      <w:pPr>
        <w:pStyle w:val="ConsPlusNormal"/>
        <w:spacing w:before="200"/>
        <w:ind w:firstLine="540"/>
        <w:jc w:val="both"/>
      </w:pPr>
      <w:r>
        <w:t xml:space="preserve">5.5.2* Подземные газопроводы всех давлений в местах пересечений с железнодорожными и трамвайными путями, линиями и сооружениями метрополитена, автомобильными дорогами категорий I - IV, а также с магистральными улицами и дорогами следует прокладывать в футлярах. В других случаях необходимость устройства футляров должна определяться проектной организацией. Длину футляра на пересечении газопроводов с железнодорожными путями общей сети и внешними подъездными железнодорожными путями предприятий следует принимать в соответствии с </w:t>
      </w:r>
      <w:hyperlink r:id="rId279">
        <w:r>
          <w:rPr>
            <w:color w:val="0000FF"/>
          </w:rPr>
          <w:t>СП 119.13330</w:t>
        </w:r>
      </w:hyperlink>
      <w:r>
        <w:t>. При прокладке межпоселковых газопроводов и газопроводов, прокладываемых в стесненных условиях, концы футляра следует выводить не менее чем на 10 м в каждую сторону от подошвы насыпи или оси крайнего рельса на нулевых отметках внешних железнодорожных подъездных путей.</w:t>
      </w:r>
    </w:p>
    <w:p w:rsidR="00EA019C" w:rsidRDefault="00EA019C">
      <w:pPr>
        <w:pStyle w:val="ConsPlusNormal"/>
        <w:jc w:val="both"/>
      </w:pPr>
      <w:r>
        <w:t xml:space="preserve">(в ред. </w:t>
      </w:r>
      <w:hyperlink r:id="rId280">
        <w:r>
          <w:rPr>
            <w:color w:val="0000FF"/>
          </w:rPr>
          <w:t>Изменения N 2</w:t>
        </w:r>
      </w:hyperlink>
      <w:r>
        <w:t xml:space="preserve">, утв. Приказом Минстроя России от 03.12.2016 N 878/пр, </w:t>
      </w:r>
      <w:hyperlink r:id="rId281">
        <w:r>
          <w:rPr>
            <w:color w:val="0000FF"/>
          </w:rPr>
          <w:t>Изменения N 3</w:t>
        </w:r>
      </w:hyperlink>
      <w:r>
        <w:t>, утв. Приказом Минстроя России от 20.11.2019 N 702/пр)</w:t>
      </w:r>
    </w:p>
    <w:p w:rsidR="00EA019C" w:rsidRDefault="00EA019C">
      <w:pPr>
        <w:pStyle w:val="ConsPlusNormal"/>
        <w:spacing w:before="200"/>
        <w:ind w:firstLine="540"/>
        <w:jc w:val="both"/>
      </w:pPr>
      <w:r>
        <w:t>Футляры должны быть из неметаллических или стальных труб и соответствовать требованиям к прочности и долговечности. На одном конце футляра следует предусматривать контрольную трубку, а также контрольный проводник для стальных футляров, выходящие под защитное устройство.</w:t>
      </w:r>
    </w:p>
    <w:p w:rsidR="00EA019C" w:rsidRDefault="00EA019C">
      <w:pPr>
        <w:pStyle w:val="ConsPlusNormal"/>
        <w:jc w:val="both"/>
      </w:pPr>
      <w:r>
        <w:t xml:space="preserve">(в ред. </w:t>
      </w:r>
      <w:hyperlink r:id="rId282">
        <w:r>
          <w:rPr>
            <w:color w:val="0000FF"/>
          </w:rPr>
          <w:t>Изменения N 2</w:t>
        </w:r>
      </w:hyperlink>
      <w:r>
        <w:t>, утв. Приказом Минстроя России от 03.12.2016 N 878/пр)</w:t>
      </w:r>
    </w:p>
    <w:p w:rsidR="00EA019C" w:rsidRDefault="00EA019C">
      <w:pPr>
        <w:pStyle w:val="ConsPlusNormal"/>
        <w:spacing w:before="200"/>
        <w:ind w:firstLine="540"/>
        <w:jc w:val="both"/>
      </w:pPr>
      <w:r>
        <w:t>Контрольный проводник следует предусматривать для определения наличия (отсутствия) контакта "труба-футляр".</w:t>
      </w:r>
    </w:p>
    <w:p w:rsidR="00EA019C" w:rsidRDefault="00EA019C">
      <w:pPr>
        <w:pStyle w:val="ConsPlusNormal"/>
        <w:jc w:val="both"/>
      </w:pPr>
      <w:r>
        <w:t xml:space="preserve">(абзац введен </w:t>
      </w:r>
      <w:hyperlink r:id="rId283">
        <w:r>
          <w:rPr>
            <w:color w:val="0000FF"/>
          </w:rPr>
          <w:t>Изменением N 2</w:t>
        </w:r>
      </w:hyperlink>
      <w:r>
        <w:t>, утв. Приказом Минстроя России от 03.12.2016 N 878/пр)</w:t>
      </w:r>
    </w:p>
    <w:p w:rsidR="00EA019C" w:rsidRDefault="00EA019C">
      <w:pPr>
        <w:pStyle w:val="ConsPlusNormal"/>
        <w:spacing w:before="200"/>
        <w:ind w:firstLine="540"/>
        <w:jc w:val="both"/>
      </w:pPr>
      <w:r>
        <w:lastRenderedPageBreak/>
        <w:t xml:space="preserve">5.5.3 Концы футляров при пересечении газопроводами железных дорог общей сети рекомендуется выводить на расстояния от них не менее установленных </w:t>
      </w:r>
      <w:hyperlink r:id="rId284">
        <w:r>
          <w:rPr>
            <w:color w:val="0000FF"/>
          </w:rPr>
          <w:t>СП 119.13330</w:t>
        </w:r>
      </w:hyperlink>
      <w:r>
        <w:t>.</w:t>
      </w:r>
    </w:p>
    <w:p w:rsidR="00EA019C" w:rsidRDefault="00EA019C">
      <w:pPr>
        <w:pStyle w:val="ConsPlusNormal"/>
        <w:jc w:val="both"/>
      </w:pPr>
      <w:r>
        <w:t xml:space="preserve">(в ред. </w:t>
      </w:r>
      <w:hyperlink r:id="rId285">
        <w:r>
          <w:rPr>
            <w:color w:val="0000FF"/>
          </w:rPr>
          <w:t>Изменения N 2</w:t>
        </w:r>
      </w:hyperlink>
      <w:r>
        <w:t xml:space="preserve">, утв. Приказом Минстроя России от 03.12.2016 N 878/пр, </w:t>
      </w:r>
      <w:hyperlink r:id="rId286">
        <w:r>
          <w:rPr>
            <w:color w:val="0000FF"/>
          </w:rPr>
          <w:t>Изменения N 3</w:t>
        </w:r>
      </w:hyperlink>
      <w:r>
        <w:t>, утв. Приказом Минстроя России от 20.11.2019 N 702/пр)</w:t>
      </w:r>
    </w:p>
    <w:p w:rsidR="00EA019C" w:rsidRDefault="00EA019C">
      <w:pPr>
        <w:pStyle w:val="ConsPlusNormal"/>
        <w:spacing w:before="200"/>
        <w:ind w:firstLine="540"/>
        <w:jc w:val="both"/>
      </w:pPr>
      <w:r>
        <w:t>При пересечении подземными газопроводами трамвайных путей, внутренних подъездных железнодорожных путей предприятий, автомобильных дорог, магистральных улиц и дорог концы футляров рекомендуется располагать на расстоянии:</w:t>
      </w:r>
    </w:p>
    <w:p w:rsidR="00EA019C" w:rsidRDefault="00EA019C">
      <w:pPr>
        <w:pStyle w:val="ConsPlusNormal"/>
        <w:jc w:val="both"/>
      </w:pPr>
      <w:r>
        <w:t xml:space="preserve">(в ред. </w:t>
      </w:r>
      <w:hyperlink r:id="rId287">
        <w:r>
          <w:rPr>
            <w:color w:val="0000FF"/>
          </w:rPr>
          <w:t>Изменения N 2</w:t>
        </w:r>
      </w:hyperlink>
      <w:r>
        <w:t>, утв. Приказом Минстроя России от 03.12.2016 N 878/пр)</w:t>
      </w:r>
    </w:p>
    <w:p w:rsidR="00EA019C" w:rsidRDefault="00EA019C">
      <w:pPr>
        <w:pStyle w:val="ConsPlusNormal"/>
        <w:spacing w:before="200"/>
        <w:ind w:firstLine="540"/>
        <w:jc w:val="both"/>
      </w:pPr>
      <w:r>
        <w:t>не менее 2 м от подошвы земляного полотна (оси крайнего рельса на нулевых отметках) трамвайного пути, внутренних подъездных железнодорожных путей предприятий;</w:t>
      </w:r>
    </w:p>
    <w:p w:rsidR="00EA019C" w:rsidRDefault="00EA019C">
      <w:pPr>
        <w:pStyle w:val="ConsPlusNormal"/>
        <w:spacing w:before="200"/>
        <w:ind w:firstLine="540"/>
        <w:jc w:val="both"/>
      </w:pPr>
      <w:r>
        <w:t>не менее 2 м от бордюра, обочины, подошвы откоса насыпи автомобильных дорог, магистральных улиц и дорог;</w:t>
      </w:r>
    </w:p>
    <w:p w:rsidR="00EA019C" w:rsidRDefault="00EA019C">
      <w:pPr>
        <w:pStyle w:val="ConsPlusNormal"/>
        <w:spacing w:before="200"/>
        <w:ind w:firstLine="540"/>
        <w:jc w:val="both"/>
      </w:pPr>
      <w:r>
        <w:t>не менее 3 м от края водоотводных сооружений (кювета, канавы, резерва).</w:t>
      </w:r>
    </w:p>
    <w:p w:rsidR="00EA019C" w:rsidRDefault="00EA019C">
      <w:pPr>
        <w:pStyle w:val="ConsPlusNormal"/>
        <w:spacing w:before="200"/>
        <w:ind w:firstLine="540"/>
        <w:jc w:val="both"/>
      </w:pPr>
      <w:r>
        <w:t xml:space="preserve">Абзац исключен с 4 июня 2017 года. - </w:t>
      </w:r>
      <w:hyperlink r:id="rId288">
        <w:r>
          <w:rPr>
            <w:color w:val="0000FF"/>
          </w:rPr>
          <w:t>Изменение N 2</w:t>
        </w:r>
      </w:hyperlink>
      <w:r>
        <w:t>, утв. Приказом Минстроя России от 03.12.2016 N 878/пр.</w:t>
      </w:r>
    </w:p>
    <w:p w:rsidR="00EA019C" w:rsidRDefault="00EA019C">
      <w:pPr>
        <w:pStyle w:val="ConsPlusNormal"/>
        <w:spacing w:before="200"/>
        <w:ind w:firstLine="540"/>
        <w:jc w:val="both"/>
      </w:pPr>
      <w:r>
        <w:t xml:space="preserve">5.5.4 При пересечении газопроводами железных дорог общей сети глубина укладки газопровода должна соответствовать требованиям </w:t>
      </w:r>
      <w:hyperlink r:id="rId289">
        <w:r>
          <w:rPr>
            <w:color w:val="0000FF"/>
          </w:rPr>
          <w:t>СП 119.13330</w:t>
        </w:r>
      </w:hyperlink>
      <w:r>
        <w:t>.</w:t>
      </w:r>
    </w:p>
    <w:p w:rsidR="00EA019C" w:rsidRDefault="00EA019C">
      <w:pPr>
        <w:pStyle w:val="ConsPlusNormal"/>
        <w:jc w:val="both"/>
      </w:pPr>
      <w:r>
        <w:t xml:space="preserve">(в ред. </w:t>
      </w:r>
      <w:hyperlink r:id="rId290">
        <w:r>
          <w:rPr>
            <w:color w:val="0000FF"/>
          </w:rPr>
          <w:t>Изменения N 3</w:t>
        </w:r>
      </w:hyperlink>
      <w:r>
        <w:t>, утв. Приказом Минстроя России от 20.11.2019 N 702/пр)</w:t>
      </w:r>
    </w:p>
    <w:p w:rsidR="00EA019C" w:rsidRDefault="00EA019C">
      <w:pPr>
        <w:pStyle w:val="ConsPlusNormal"/>
        <w:spacing w:before="200"/>
        <w:ind w:firstLine="540"/>
        <w:jc w:val="both"/>
      </w:pPr>
      <w:r>
        <w:t>В остальных случаях глубина укладки газопровода от подошвы рельса или верха покрытия дороги и магистральных улиц и дорог от подошвы насыпи до верха футляра должна соответствовать требованиям безопасности, но быть не менее, м:</w:t>
      </w:r>
    </w:p>
    <w:p w:rsidR="00EA019C" w:rsidRDefault="00EA019C">
      <w:pPr>
        <w:pStyle w:val="ConsPlusNormal"/>
        <w:spacing w:before="200"/>
        <w:ind w:firstLine="540"/>
        <w:jc w:val="both"/>
      </w:pPr>
      <w:r>
        <w:t>1,0 - при проектировании прокладки открытым способом;</w:t>
      </w:r>
    </w:p>
    <w:p w:rsidR="00EA019C" w:rsidRDefault="00EA019C">
      <w:pPr>
        <w:pStyle w:val="ConsPlusNormal"/>
        <w:spacing w:before="200"/>
        <w:ind w:firstLine="540"/>
        <w:jc w:val="both"/>
      </w:pPr>
      <w:r>
        <w:t>1,5 - при проектировании прокладки методом продавливания или наклонно-направленного бурения и щитовой проходки;</w:t>
      </w:r>
    </w:p>
    <w:p w:rsidR="00EA019C" w:rsidRDefault="00EA019C">
      <w:pPr>
        <w:pStyle w:val="ConsPlusNormal"/>
        <w:spacing w:before="200"/>
        <w:ind w:firstLine="540"/>
        <w:jc w:val="both"/>
      </w:pPr>
      <w:r>
        <w:t>2,5 - при проектировании прокладки методом прокола.</w:t>
      </w:r>
    </w:p>
    <w:p w:rsidR="00EA019C" w:rsidRDefault="00EA019C">
      <w:pPr>
        <w:pStyle w:val="ConsPlusNormal"/>
        <w:spacing w:before="200"/>
        <w:ind w:firstLine="540"/>
        <w:jc w:val="both"/>
      </w:pPr>
      <w:r>
        <w:t>При проектировании прокладки газопровода иными методами глубину укладки газопровода следует принимать с учетом требований технико-эксплуатационной документации и обеспечения безопасности.</w:t>
      </w:r>
    </w:p>
    <w:p w:rsidR="00EA019C" w:rsidRDefault="00EA019C">
      <w:pPr>
        <w:pStyle w:val="ConsPlusNormal"/>
        <w:jc w:val="both"/>
      </w:pPr>
      <w:r>
        <w:t xml:space="preserve">(в ред. </w:t>
      </w:r>
      <w:hyperlink r:id="rId291">
        <w:r>
          <w:rPr>
            <w:color w:val="0000FF"/>
          </w:rPr>
          <w:t>Изменения N 2</w:t>
        </w:r>
      </w:hyperlink>
      <w:r>
        <w:t>, утв. Приказом Минстроя России от 03.12.2016 N 878/пр)</w:t>
      </w:r>
    </w:p>
    <w:p w:rsidR="00EA019C" w:rsidRDefault="00EA019C">
      <w:pPr>
        <w:pStyle w:val="ConsPlusNormal"/>
        <w:spacing w:before="200"/>
        <w:ind w:firstLine="540"/>
        <w:jc w:val="both"/>
      </w:pPr>
      <w:r>
        <w:t>Прокладка газопроводов в теле насыпи дорог и магистральных улиц не допускается. Исключение составляет прокладка в стесненных условиях (плотная застройка, наличие существующей инфраструктуры) при заключении газопровода в защитный футляр с соблюдением требований настоящего раздела.</w:t>
      </w:r>
    </w:p>
    <w:p w:rsidR="00EA019C" w:rsidRDefault="00EA019C">
      <w:pPr>
        <w:pStyle w:val="ConsPlusNormal"/>
        <w:jc w:val="both"/>
      </w:pPr>
      <w:r>
        <w:t xml:space="preserve">(в ред. </w:t>
      </w:r>
      <w:hyperlink r:id="rId292">
        <w:r>
          <w:rPr>
            <w:color w:val="0000FF"/>
          </w:rPr>
          <w:t>Изменения N 3</w:t>
        </w:r>
      </w:hyperlink>
      <w:r>
        <w:t>, утв. Приказом Минстроя России от 20.11.2019 N 702/пр)</w:t>
      </w:r>
    </w:p>
    <w:p w:rsidR="00EA019C" w:rsidRDefault="00EA019C">
      <w:pPr>
        <w:pStyle w:val="ConsPlusNormal"/>
        <w:spacing w:before="200"/>
        <w:ind w:firstLine="540"/>
        <w:jc w:val="both"/>
      </w:pPr>
      <w:r>
        <w:t>5.5.5* Толщина стенок труб стального газопровода при пересечении им железнодорожных путей общего пользования или линий метрополитена должна на 2 - 3 мм превышать расчетную, но быть не менее 5 мм на расстояниях 50 м в каждую сторону от подошвы откоса насыпи или оси крайнего рельса на нулевых отметках.</w:t>
      </w:r>
    </w:p>
    <w:p w:rsidR="00EA019C" w:rsidRDefault="00EA019C">
      <w:pPr>
        <w:pStyle w:val="ConsPlusNormal"/>
        <w:spacing w:before="200"/>
        <w:ind w:firstLine="540"/>
        <w:jc w:val="both"/>
      </w:pPr>
      <w:r>
        <w:t>Для полиэтиленовых газопроводов, прокладываемых в населенных пунктах, на этих участках и пересечениях автомобильных дорог категорий I - III, магистральных улиц и дорог следует применять трубы и соединительные детали с коэффициентом запаса прочности не менее 3,2. Для межпоселковых газопроводов давлением свыше 0,3 до 0,6 МПа следует применять трубы из ПЭ 100 или ПЭ 100/ПЭ 100-RC с коэффициентом запаса прочности не менее 2,5, для межпоселковых газопроводов давлением свыше 0,6 до 1,2 МПа включительно следует применять трубы из ПЭ 100 или из ПЭ 100/ПЭ 100-RC с коэффициентом запаса прочности не менее 2,0.</w:t>
      </w:r>
    </w:p>
    <w:p w:rsidR="00EA019C" w:rsidRDefault="00EA019C">
      <w:pPr>
        <w:pStyle w:val="ConsPlusNormal"/>
        <w:jc w:val="both"/>
      </w:pPr>
      <w:r>
        <w:t xml:space="preserve">(п. 5.5.5* в ред. </w:t>
      </w:r>
      <w:hyperlink r:id="rId293">
        <w:r>
          <w:rPr>
            <w:color w:val="0000FF"/>
          </w:rPr>
          <w:t>Изменения N 3</w:t>
        </w:r>
      </w:hyperlink>
      <w:r>
        <w:t xml:space="preserve">, утв. Приказом Минстроя России от 20.11.2019 N 702/пр, </w:t>
      </w:r>
      <w:hyperlink r:id="rId294">
        <w:r>
          <w:rPr>
            <w:color w:val="0000FF"/>
          </w:rPr>
          <w:t>Изменения N 4</w:t>
        </w:r>
      </w:hyperlink>
      <w:r>
        <w:t>, утв. Приказом Минстроя России от 27.12.2021 N 1018/пр))</w:t>
      </w:r>
    </w:p>
    <w:p w:rsidR="00EA019C" w:rsidRDefault="00EA019C">
      <w:pPr>
        <w:pStyle w:val="ConsPlusNormal"/>
        <w:spacing w:before="200"/>
        <w:ind w:firstLine="540"/>
        <w:jc w:val="both"/>
      </w:pPr>
      <w:r>
        <w:t xml:space="preserve">5.5.6 Пересечение стальными подземными газопроводами всех давлений линий и сооружений метрополитена следует предусматривать под углом 90°. При реконструкции, а также при новом строительстве в стесненных условиях допускается уменьшать угол пересечения до 60°. </w:t>
      </w:r>
      <w:r>
        <w:lastRenderedPageBreak/>
        <w:t xml:space="preserve">На участках пересечения газопроводы должны иметь уклон в одну сторону и быть заключены в защитные футляры. Расстояние от наружной поверхности обделок сооружений метрополитена до концов футляров должно быть не менее 10 м в каждую сторону, а расстояние по вертикали (в свету) между обделкой или подошвой рельса (при наземных линиях) и защитным футляром - не менее 1,0 м при условии выполнения требований СП 120.13330.2012 </w:t>
      </w:r>
      <w:hyperlink r:id="rId295">
        <w:r>
          <w:rPr>
            <w:color w:val="0000FF"/>
          </w:rPr>
          <w:t>(пункт 5.8.1.10)</w:t>
        </w:r>
      </w:hyperlink>
      <w:r>
        <w:t xml:space="preserve"> по системе контроля параметров воздуха на участках пересечения.</w:t>
      </w:r>
    </w:p>
    <w:p w:rsidR="00EA019C" w:rsidRDefault="00EA019C">
      <w:pPr>
        <w:pStyle w:val="ConsPlusNormal"/>
        <w:jc w:val="both"/>
      </w:pPr>
      <w:r>
        <w:t xml:space="preserve">(п. 5.5.6 введен </w:t>
      </w:r>
      <w:hyperlink r:id="rId296">
        <w:r>
          <w:rPr>
            <w:color w:val="0000FF"/>
          </w:rPr>
          <w:t>Изменением N 3</w:t>
        </w:r>
      </w:hyperlink>
      <w:r>
        <w:t>, утв. Приказом Минстроя России от 20.11.2019 N 702/пр)</w:t>
      </w:r>
    </w:p>
    <w:p w:rsidR="00EA019C" w:rsidRDefault="00EA019C">
      <w:pPr>
        <w:pStyle w:val="ConsPlusNormal"/>
        <w:ind w:firstLine="540"/>
        <w:jc w:val="both"/>
      </w:pPr>
    </w:p>
    <w:p w:rsidR="00EA019C" w:rsidRDefault="00EA019C">
      <w:pPr>
        <w:pStyle w:val="ConsPlusTitle"/>
        <w:ind w:firstLine="540"/>
        <w:jc w:val="both"/>
        <w:outlineLvl w:val="2"/>
      </w:pPr>
      <w:bookmarkStart w:id="6" w:name="P681"/>
      <w:bookmarkEnd w:id="6"/>
      <w:r>
        <w:t>5.6 Дополнительные требования к газопроводам в особых условиях</w:t>
      </w:r>
    </w:p>
    <w:p w:rsidR="00EA019C" w:rsidRDefault="00EA019C">
      <w:pPr>
        <w:pStyle w:val="ConsPlusNormal"/>
        <w:ind w:firstLine="540"/>
        <w:jc w:val="both"/>
      </w:pPr>
    </w:p>
    <w:p w:rsidR="00EA019C" w:rsidRDefault="00EA019C">
      <w:pPr>
        <w:pStyle w:val="ConsPlusNormal"/>
        <w:ind w:firstLine="540"/>
        <w:jc w:val="both"/>
      </w:pPr>
      <w:r>
        <w:t>5.6.1* К особым условиям относятся:</w:t>
      </w:r>
    </w:p>
    <w:p w:rsidR="00EA019C" w:rsidRDefault="00EA019C">
      <w:pPr>
        <w:pStyle w:val="ConsPlusNormal"/>
        <w:spacing w:before="200"/>
        <w:ind w:firstLine="540"/>
        <w:jc w:val="both"/>
      </w:pPr>
      <w:r>
        <w:t>пучинистые (кроме слабопучинистых);</w:t>
      </w:r>
    </w:p>
    <w:p w:rsidR="00EA019C" w:rsidRDefault="00EA019C">
      <w:pPr>
        <w:pStyle w:val="ConsPlusNormal"/>
        <w:spacing w:before="200"/>
        <w:ind w:firstLine="540"/>
        <w:jc w:val="both"/>
      </w:pPr>
      <w:r>
        <w:t>просадочные (кроме просадочных грунтов типа I просадочности);</w:t>
      </w:r>
    </w:p>
    <w:p w:rsidR="00EA019C" w:rsidRDefault="00EA019C">
      <w:pPr>
        <w:pStyle w:val="ConsPlusNormal"/>
        <w:spacing w:before="200"/>
        <w:ind w:firstLine="540"/>
        <w:jc w:val="both"/>
      </w:pPr>
      <w:r>
        <w:t>набухающие (кроме слабонабухающих);</w:t>
      </w:r>
    </w:p>
    <w:p w:rsidR="00EA019C" w:rsidRDefault="00EA019C">
      <w:pPr>
        <w:pStyle w:val="ConsPlusNormal"/>
        <w:spacing w:before="200"/>
        <w:ind w:firstLine="540"/>
        <w:jc w:val="both"/>
      </w:pPr>
      <w:r>
        <w:t>многолетнемерзлые грунты;</w:t>
      </w:r>
    </w:p>
    <w:p w:rsidR="00EA019C" w:rsidRDefault="00EA019C">
      <w:pPr>
        <w:pStyle w:val="ConsPlusNormal"/>
        <w:spacing w:before="200"/>
        <w:ind w:firstLine="540"/>
        <w:jc w:val="both"/>
      </w:pPr>
      <w:r>
        <w:t>скальные грунты;</w:t>
      </w:r>
    </w:p>
    <w:p w:rsidR="00EA019C" w:rsidRDefault="00EA019C">
      <w:pPr>
        <w:pStyle w:val="ConsPlusNormal"/>
        <w:spacing w:before="200"/>
        <w:ind w:firstLine="540"/>
        <w:jc w:val="both"/>
      </w:pPr>
      <w:r>
        <w:t>элювиальные грунты;</w:t>
      </w:r>
    </w:p>
    <w:p w:rsidR="00EA019C" w:rsidRDefault="00EA019C">
      <w:pPr>
        <w:pStyle w:val="ConsPlusNormal"/>
        <w:spacing w:before="200"/>
        <w:ind w:firstLine="540"/>
        <w:jc w:val="both"/>
      </w:pPr>
      <w:r>
        <w:t>площадки строительства сейсмичностью более 6 баллов;</w:t>
      </w:r>
    </w:p>
    <w:p w:rsidR="00EA019C" w:rsidRDefault="00EA019C">
      <w:pPr>
        <w:pStyle w:val="ConsPlusNormal"/>
        <w:spacing w:before="200"/>
        <w:ind w:firstLine="540"/>
        <w:jc w:val="both"/>
      </w:pPr>
      <w:r>
        <w:t>подрабатываемые территории, кроме группы IV, при наличии заключения маркшейдерской службы;</w:t>
      </w:r>
    </w:p>
    <w:p w:rsidR="00EA019C" w:rsidRDefault="00EA019C">
      <w:pPr>
        <w:pStyle w:val="ConsPlusNormal"/>
        <w:spacing w:before="200"/>
        <w:ind w:firstLine="540"/>
        <w:jc w:val="both"/>
      </w:pPr>
      <w:r>
        <w:t>закарстованные территории, кроме категории устойчивости VI (строительство сетей газораспределения и газопотребления на территориях категорий устойчивости I, II не допускается);</w:t>
      </w:r>
    </w:p>
    <w:p w:rsidR="00EA019C" w:rsidRDefault="00EA019C">
      <w:pPr>
        <w:pStyle w:val="ConsPlusNormal"/>
        <w:spacing w:before="200"/>
        <w:ind w:firstLine="540"/>
        <w:jc w:val="both"/>
      </w:pPr>
      <w:r>
        <w:t>другие природные и техногенные условия, при которых возможны негативные воздействия на газопровод (оползни, обвалы, селевые потоки, снежные лавины, переработка берегов озер, рек, водохранилищ и т.п.).</w:t>
      </w:r>
    </w:p>
    <w:p w:rsidR="00EA019C" w:rsidRDefault="00EA019C">
      <w:pPr>
        <w:pStyle w:val="ConsPlusNormal"/>
        <w:jc w:val="both"/>
      </w:pPr>
      <w:r>
        <w:t xml:space="preserve">(в ред. </w:t>
      </w:r>
      <w:hyperlink r:id="rId297">
        <w:r>
          <w:rPr>
            <w:color w:val="0000FF"/>
          </w:rPr>
          <w:t>Изменения N 2</w:t>
        </w:r>
      </w:hyperlink>
      <w:r>
        <w:t>, утв. Приказом Минстроя России от 03.12.2016 N 878/пр)</w:t>
      </w:r>
    </w:p>
    <w:p w:rsidR="00EA019C" w:rsidRDefault="00EA019C">
      <w:pPr>
        <w:pStyle w:val="ConsPlusNormal"/>
        <w:spacing w:before="200"/>
        <w:ind w:firstLine="540"/>
        <w:jc w:val="both"/>
      </w:pPr>
      <w:r>
        <w:t>Для городов с населением более 1 млн человек при сейсмичности района более 6 баллов, а также городов с населением более 100 тыс. человек при сейсмичности района более 7 баллов должно предусматриваться газоснабжение от двух или более источников - ГРС. При этом газопроводы высокого и среднего давления должны проектироваться закольцованными с разделением их на секции запорной арматурой.</w:t>
      </w:r>
    </w:p>
    <w:p w:rsidR="00EA019C" w:rsidRDefault="00EA019C">
      <w:pPr>
        <w:pStyle w:val="ConsPlusNormal"/>
        <w:jc w:val="both"/>
      </w:pPr>
      <w:r>
        <w:t xml:space="preserve">(в ред. </w:t>
      </w:r>
      <w:hyperlink r:id="rId298">
        <w:r>
          <w:rPr>
            <w:color w:val="0000FF"/>
          </w:rPr>
          <w:t>Изменения N 2</w:t>
        </w:r>
      </w:hyperlink>
      <w:r>
        <w:t>, утв. Приказом Минстроя России от 03.12.2016 N 878/пр)</w:t>
      </w:r>
    </w:p>
    <w:p w:rsidR="00EA019C" w:rsidRDefault="00EA019C">
      <w:pPr>
        <w:pStyle w:val="ConsPlusNormal"/>
        <w:spacing w:before="200"/>
        <w:ind w:firstLine="540"/>
        <w:jc w:val="both"/>
      </w:pPr>
      <w:r>
        <w:t>При отсутствии возможности подключения городов и населенных пунктов к двум и более источникам - ГРС газоснабжение должно осуществляться от одного источника при наличии резервного топлива у потребителя, отключение которого недопустимо.</w:t>
      </w:r>
    </w:p>
    <w:p w:rsidR="00EA019C" w:rsidRDefault="00EA019C">
      <w:pPr>
        <w:pStyle w:val="ConsPlusNormal"/>
        <w:jc w:val="both"/>
      </w:pPr>
      <w:r>
        <w:t xml:space="preserve">(абзац введен </w:t>
      </w:r>
      <w:hyperlink r:id="rId299">
        <w:r>
          <w:rPr>
            <w:color w:val="0000FF"/>
          </w:rPr>
          <w:t>Изменением N 2</w:t>
        </w:r>
      </w:hyperlink>
      <w:r>
        <w:t>, утв. Приказом Минстроя России от 03.12.2016 N 878/пр)</w:t>
      </w:r>
    </w:p>
    <w:p w:rsidR="00EA019C" w:rsidRDefault="00EA019C">
      <w:pPr>
        <w:pStyle w:val="ConsPlusNormal"/>
        <w:spacing w:before="200"/>
        <w:ind w:firstLine="540"/>
        <w:jc w:val="both"/>
      </w:pPr>
      <w:r>
        <w:t>5.6.2* Переходы газопроводов через водные преграды шириной до 80 м при ГВВ 2%-ной обеспеченностью, овраги и железнодорожные пути в выемках, прокладываемые на площадках строительства сейсмичностью более 6 баллов, должны предусматриваться надземными из стальных труб или подземными из полиэтиленовых труб с удаляемым слоем. При ширине переходов через водные преграды шириной более 80 м ГВВ 2%-ной обеспеченностью следует предусматривать надземную прокладку из стальных труб, а также подземную прокладку из стальных труб или полиэтиленовых с удаляемым слоем. Ограничители перемещения опор газопровода при надземной прокладке газопровода должны обеспечивать его свободное перемещение и исключать возможность сброса с опор.</w:t>
      </w:r>
    </w:p>
    <w:p w:rsidR="00EA019C" w:rsidRDefault="00EA019C">
      <w:pPr>
        <w:pStyle w:val="ConsPlusNormal"/>
        <w:jc w:val="both"/>
      </w:pPr>
      <w:r>
        <w:t xml:space="preserve">(в ред. </w:t>
      </w:r>
      <w:hyperlink r:id="rId300">
        <w:r>
          <w:rPr>
            <w:color w:val="0000FF"/>
          </w:rPr>
          <w:t>Изменения N 2</w:t>
        </w:r>
      </w:hyperlink>
      <w:r>
        <w:t xml:space="preserve">, утв. Приказом Минстроя России от 03.12.2016 N 878/пр, </w:t>
      </w:r>
      <w:hyperlink r:id="rId301">
        <w:r>
          <w:rPr>
            <w:color w:val="0000FF"/>
          </w:rPr>
          <w:t>Изменения N 3</w:t>
        </w:r>
      </w:hyperlink>
      <w:r>
        <w:t>, утв. Приказом Минстроя России от 20.11.2019 N 702/пр)</w:t>
      </w:r>
    </w:p>
    <w:p w:rsidR="00EA019C" w:rsidRDefault="00EA019C">
      <w:pPr>
        <w:pStyle w:val="ConsPlusNormal"/>
        <w:spacing w:before="200"/>
        <w:ind w:firstLine="540"/>
        <w:jc w:val="both"/>
      </w:pPr>
      <w:r>
        <w:t>5.6.3* При проектировании подземных газопроводов на площадках строительства сейсмичностью более 6 баллов, на подрабатываемых и закарстованных территориях контрольные трубки следует предусматривать:</w:t>
      </w:r>
    </w:p>
    <w:p w:rsidR="00EA019C" w:rsidRDefault="00EA019C">
      <w:pPr>
        <w:pStyle w:val="ConsPlusNormal"/>
        <w:spacing w:before="200"/>
        <w:ind w:firstLine="540"/>
        <w:jc w:val="both"/>
      </w:pPr>
      <w:r>
        <w:lastRenderedPageBreak/>
        <w:t>в местах пересечения с другими сетями инженерно-технического обеспечения;</w:t>
      </w:r>
    </w:p>
    <w:p w:rsidR="00EA019C" w:rsidRDefault="00EA019C">
      <w:pPr>
        <w:pStyle w:val="ConsPlusNormal"/>
        <w:spacing w:before="200"/>
        <w:ind w:firstLine="540"/>
        <w:jc w:val="both"/>
      </w:pPr>
      <w:r>
        <w:t>на углах поворотов газопроводов (кроме выполненных упругим изгибом);</w:t>
      </w:r>
    </w:p>
    <w:p w:rsidR="00EA019C" w:rsidRDefault="00EA019C">
      <w:pPr>
        <w:pStyle w:val="ConsPlusNormal"/>
        <w:spacing w:before="200"/>
        <w:ind w:firstLine="540"/>
        <w:jc w:val="both"/>
      </w:pPr>
      <w:r>
        <w:t>в местах разветвления сети;</w:t>
      </w:r>
    </w:p>
    <w:p w:rsidR="00EA019C" w:rsidRDefault="00EA019C">
      <w:pPr>
        <w:pStyle w:val="ConsPlusNormal"/>
        <w:spacing w:before="200"/>
        <w:ind w:firstLine="540"/>
        <w:jc w:val="both"/>
      </w:pPr>
      <w:r>
        <w:t>на переходах от подземной прокладки в надземную;</w:t>
      </w:r>
    </w:p>
    <w:p w:rsidR="00EA019C" w:rsidRDefault="00EA019C">
      <w:pPr>
        <w:pStyle w:val="ConsPlusNormal"/>
        <w:spacing w:before="200"/>
        <w:ind w:firstLine="540"/>
        <w:jc w:val="both"/>
      </w:pPr>
      <w:r>
        <w:t>в местах расположения переходов полиэтилен-сталь;</w:t>
      </w:r>
    </w:p>
    <w:p w:rsidR="00EA019C" w:rsidRDefault="00EA019C">
      <w:pPr>
        <w:pStyle w:val="ConsPlusNormal"/>
        <w:spacing w:before="200"/>
        <w:ind w:firstLine="540"/>
        <w:jc w:val="both"/>
      </w:pPr>
      <w:r>
        <w:t>в местах врезки;</w:t>
      </w:r>
    </w:p>
    <w:p w:rsidR="00EA019C" w:rsidRDefault="00EA019C">
      <w:pPr>
        <w:pStyle w:val="ConsPlusNormal"/>
        <w:spacing w:before="200"/>
        <w:ind w:firstLine="540"/>
        <w:jc w:val="both"/>
      </w:pPr>
      <w:r>
        <w:t>в местах подземных вводов в здания;</w:t>
      </w:r>
    </w:p>
    <w:p w:rsidR="00EA019C" w:rsidRDefault="00EA019C">
      <w:pPr>
        <w:pStyle w:val="ConsPlusNormal"/>
        <w:spacing w:before="200"/>
        <w:ind w:firstLine="540"/>
        <w:jc w:val="both"/>
      </w:pPr>
      <w:r>
        <w:t>на линейных участках стальных газопроводов в пределах городов и сельских населенных пунктов в характерных точках, но не реже чем через 100 м.</w:t>
      </w:r>
    </w:p>
    <w:p w:rsidR="00EA019C" w:rsidRDefault="00EA019C">
      <w:pPr>
        <w:pStyle w:val="ConsPlusNormal"/>
        <w:jc w:val="both"/>
      </w:pPr>
      <w:r>
        <w:t xml:space="preserve">(п. 5.6.3* в ред. </w:t>
      </w:r>
      <w:hyperlink r:id="rId302">
        <w:r>
          <w:rPr>
            <w:color w:val="0000FF"/>
          </w:rPr>
          <w:t>Изменения N 2</w:t>
        </w:r>
      </w:hyperlink>
      <w:r>
        <w:t>, утв. Приказом Минстроя России от 03.12.2016 N 878/пр)</w:t>
      </w:r>
    </w:p>
    <w:p w:rsidR="00EA019C" w:rsidRDefault="00EA019C">
      <w:pPr>
        <w:pStyle w:val="ConsPlusNormal"/>
        <w:spacing w:before="200"/>
        <w:ind w:firstLine="540"/>
        <w:jc w:val="both"/>
      </w:pPr>
      <w:r>
        <w:t>5.6.4 При равномерной пучинистости грунтов глубина прокладки газопровода до верха трубы должна быть, м:</w:t>
      </w:r>
    </w:p>
    <w:p w:rsidR="00EA019C" w:rsidRDefault="00EA019C">
      <w:pPr>
        <w:pStyle w:val="ConsPlusNormal"/>
        <w:spacing w:before="200"/>
        <w:ind w:firstLine="540"/>
        <w:jc w:val="both"/>
      </w:pPr>
      <w:r>
        <w:t>не менее 0,7 расчетной глубины промерзания, но не менее 0,9 для среднепучинистых грунтов;</w:t>
      </w:r>
    </w:p>
    <w:p w:rsidR="00EA019C" w:rsidRDefault="00EA019C">
      <w:pPr>
        <w:pStyle w:val="ConsPlusNormal"/>
        <w:spacing w:before="200"/>
        <w:ind w:firstLine="540"/>
        <w:jc w:val="both"/>
      </w:pPr>
      <w:r>
        <w:t>не менее 0,8 расчетной глубины промерзания, но не менее 1,0 для сильно- и чрезмерно пучинистых грунтов.</w:t>
      </w:r>
    </w:p>
    <w:p w:rsidR="00EA019C" w:rsidRDefault="00EA019C">
      <w:pPr>
        <w:pStyle w:val="ConsPlusNormal"/>
        <w:spacing w:before="200"/>
        <w:ind w:firstLine="540"/>
        <w:jc w:val="both"/>
      </w:pPr>
      <w:r>
        <w:t>В грунтах неодинаковой степени пучинистости глубина прокладки газопроводов должна быть до верха трубы не менее 0,9 расчетной глубины промерзания, но не менее 1,0 м.</w:t>
      </w:r>
    </w:p>
    <w:p w:rsidR="00EA019C" w:rsidRDefault="00EA019C">
      <w:pPr>
        <w:pStyle w:val="ConsPlusNormal"/>
        <w:jc w:val="both"/>
      </w:pPr>
      <w:r>
        <w:t xml:space="preserve">(п. 5.6.4 в ред. </w:t>
      </w:r>
      <w:hyperlink r:id="rId303">
        <w:r>
          <w:rPr>
            <w:color w:val="0000FF"/>
          </w:rPr>
          <w:t>Изменения N 2</w:t>
        </w:r>
      </w:hyperlink>
      <w:r>
        <w:t>, утв. Приказом Минстроя России от 03.12.2016 N 878/пр)</w:t>
      </w:r>
    </w:p>
    <w:p w:rsidR="00EA019C" w:rsidRDefault="00EA019C">
      <w:pPr>
        <w:pStyle w:val="ConsPlusNormal"/>
        <w:spacing w:before="200"/>
        <w:ind w:firstLine="540"/>
        <w:jc w:val="both"/>
      </w:pPr>
      <w:r>
        <w:t>5.6.4а На участках трассы газопровода, расположенных от границ грунтов с различной деформацией в обе стороны на расстоянии, равном 50 номинальным диаметрам газопроводов, следует предусматривать мероприятия, снижающие напряжения в газопроводе (установку компенсаторов, засыпку газопровода незащемляющим грунтом).</w:t>
      </w:r>
    </w:p>
    <w:p w:rsidR="00EA019C" w:rsidRDefault="00EA019C">
      <w:pPr>
        <w:pStyle w:val="ConsPlusNormal"/>
        <w:jc w:val="both"/>
      </w:pPr>
      <w:r>
        <w:t xml:space="preserve">(п. 5.6.4а введен </w:t>
      </w:r>
      <w:hyperlink r:id="rId304">
        <w:r>
          <w:rPr>
            <w:color w:val="0000FF"/>
          </w:rPr>
          <w:t>Изменением N 2</w:t>
        </w:r>
      </w:hyperlink>
      <w:r>
        <w:t>, утв. Приказом Минстроя России от 03.12.2016 N 878/пр)</w:t>
      </w:r>
    </w:p>
    <w:p w:rsidR="00EA019C" w:rsidRDefault="00EA019C">
      <w:pPr>
        <w:pStyle w:val="ConsPlusNormal"/>
        <w:spacing w:before="200"/>
        <w:ind w:firstLine="540"/>
        <w:jc w:val="both"/>
      </w:pPr>
      <w:r>
        <w:t xml:space="preserve">5.6.5 При проектировании газопроводов в особых условиях следует руководствоваться настоящим разделом, а также обязательными пунктами, приведенными в </w:t>
      </w:r>
      <w:hyperlink r:id="rId305">
        <w:r>
          <w:rPr>
            <w:color w:val="0000FF"/>
          </w:rPr>
          <w:t>СП 14.13330</w:t>
        </w:r>
      </w:hyperlink>
      <w:r>
        <w:t xml:space="preserve">, </w:t>
      </w:r>
      <w:hyperlink r:id="rId306">
        <w:r>
          <w:rPr>
            <w:color w:val="0000FF"/>
          </w:rPr>
          <w:t>СП 21.13330</w:t>
        </w:r>
      </w:hyperlink>
      <w:r>
        <w:t xml:space="preserve">, </w:t>
      </w:r>
      <w:hyperlink r:id="rId307">
        <w:r>
          <w:rPr>
            <w:color w:val="0000FF"/>
          </w:rPr>
          <w:t>СП 116.13330</w:t>
        </w:r>
      </w:hyperlink>
      <w:r>
        <w:t>.</w:t>
      </w:r>
    </w:p>
    <w:p w:rsidR="00EA019C" w:rsidRDefault="00EA019C">
      <w:pPr>
        <w:pStyle w:val="ConsPlusNormal"/>
        <w:jc w:val="both"/>
      </w:pPr>
      <w:r>
        <w:t xml:space="preserve">(п. 5.6.5 в ред. </w:t>
      </w:r>
      <w:hyperlink r:id="rId308">
        <w:r>
          <w:rPr>
            <w:color w:val="0000FF"/>
          </w:rPr>
          <w:t>Изменения N 2</w:t>
        </w:r>
      </w:hyperlink>
      <w:r>
        <w:t>, утв. Приказом Минстроя России от 03.12.2016 N 878/пр)</w:t>
      </w:r>
    </w:p>
    <w:p w:rsidR="00EA019C" w:rsidRDefault="00EA019C">
      <w:pPr>
        <w:pStyle w:val="ConsPlusNormal"/>
        <w:spacing w:before="200"/>
        <w:ind w:firstLine="540"/>
        <w:jc w:val="both"/>
      </w:pPr>
      <w:r>
        <w:t>5.6.6 При сейсмичности площадки строительства более 6 баллов, на подрабатываемых и закарстованных территориях, в районах многолетнемерзлых грунтов для полиэтиленовых газопроводов должны применяться: трубы и соединительные детали с SDR не более SDR 11 из ПЭ 100 или из ПЭ 100/ПЭ 100-RC с коэффициентом запаса прочности не менее 3,2 для газопроводов, прокладываемых на территориях городов и сельских населенных пунктов, и не менее 2,0 - для межпоселковых газопроводов.</w:t>
      </w:r>
    </w:p>
    <w:p w:rsidR="00EA019C" w:rsidRDefault="00EA019C">
      <w:pPr>
        <w:pStyle w:val="ConsPlusNormal"/>
        <w:jc w:val="both"/>
      </w:pPr>
      <w:r>
        <w:t xml:space="preserve">(в ред. </w:t>
      </w:r>
      <w:hyperlink r:id="rId309">
        <w:r>
          <w:rPr>
            <w:color w:val="0000FF"/>
          </w:rPr>
          <w:t>Изменения N 2</w:t>
        </w:r>
      </w:hyperlink>
      <w:r>
        <w:t>, утв. Приказом Минстроя России от 03.12.2016 N 878/пр)</w:t>
      </w:r>
    </w:p>
    <w:p w:rsidR="00EA019C" w:rsidRDefault="00EA019C">
      <w:pPr>
        <w:pStyle w:val="ConsPlusNormal"/>
        <w:spacing w:before="200"/>
        <w:ind w:firstLine="540"/>
        <w:jc w:val="both"/>
      </w:pPr>
      <w:r>
        <w:t>При давлении газа до 0,3 МПа включительно и диаметрах 225 мм и менее следует применять полиэтиленовые трубы и соединительные детали из ПЭ 100 или ПЭ 100/ПЭ 100-RC с SDR не более 11, а при диаметрах свыше 225 мм - с SDR не более 17,6.</w:t>
      </w:r>
    </w:p>
    <w:p w:rsidR="00EA019C" w:rsidRDefault="00EA019C">
      <w:pPr>
        <w:pStyle w:val="ConsPlusNormal"/>
        <w:jc w:val="both"/>
      </w:pPr>
      <w:r>
        <w:t xml:space="preserve">(в ред. </w:t>
      </w:r>
      <w:hyperlink r:id="rId310">
        <w:r>
          <w:rPr>
            <w:color w:val="0000FF"/>
          </w:rPr>
          <w:t>Изменения N 4</w:t>
        </w:r>
      </w:hyperlink>
      <w:r>
        <w:t>, утв. Приказом Минстроя России от 27.12.2021 N 1018/пр)</w:t>
      </w:r>
    </w:p>
    <w:p w:rsidR="00EA019C" w:rsidRDefault="00EA019C">
      <w:pPr>
        <w:pStyle w:val="ConsPlusNormal"/>
        <w:spacing w:before="200"/>
        <w:ind w:firstLine="540"/>
        <w:jc w:val="both"/>
      </w:pPr>
      <w:r>
        <w:t>5.6.6а При прокладке газопроводов в скальных, дисперсных и крупнообломочных грунтах следует применять стальные трубы или полиэтиленовые трубы с удаляемым слоем из ПЭ 100 или из ПЭ 100/ПЭ 100-RC. Для предохранения изоляционного покрытия стальных газопроводов следует предусматривать устройство основания под газопровод толщиной не менее 10 см из крупно- или среднезернистого песка. При применении полиэтиленовых труб с удаляемым слоем из ПЭ 100 или ПЭ 100/ПЭ 100-RC допускается укладка на выровненное дно траншеи без подсыпки песком.</w:t>
      </w:r>
    </w:p>
    <w:p w:rsidR="00EA019C" w:rsidRDefault="00EA019C">
      <w:pPr>
        <w:pStyle w:val="ConsPlusNormal"/>
        <w:jc w:val="both"/>
      </w:pPr>
      <w:r>
        <w:t xml:space="preserve">(п. 5.6.6а в ред. </w:t>
      </w:r>
      <w:hyperlink r:id="rId311">
        <w:r>
          <w:rPr>
            <w:color w:val="0000FF"/>
          </w:rPr>
          <w:t>Изменения N 4</w:t>
        </w:r>
      </w:hyperlink>
      <w:r>
        <w:t>, утв. Приказом Минстроя России от 27.12.2021 N 1018/пр)</w:t>
      </w:r>
    </w:p>
    <w:p w:rsidR="00EA019C" w:rsidRDefault="00EA019C">
      <w:pPr>
        <w:pStyle w:val="ConsPlusNormal"/>
        <w:spacing w:before="200"/>
        <w:ind w:firstLine="540"/>
        <w:jc w:val="both"/>
      </w:pPr>
      <w:r>
        <w:t xml:space="preserve">5.6.7 Исключен с 4 июня 2017 года. - </w:t>
      </w:r>
      <w:hyperlink r:id="rId312">
        <w:r>
          <w:rPr>
            <w:color w:val="0000FF"/>
          </w:rPr>
          <w:t>Изменение N 2</w:t>
        </w:r>
      </w:hyperlink>
      <w:r>
        <w:t xml:space="preserve">, утв. Приказом Минстроя России от </w:t>
      </w:r>
      <w:r>
        <w:lastRenderedPageBreak/>
        <w:t>03.12.2016 N 878/пр.</w:t>
      </w:r>
    </w:p>
    <w:p w:rsidR="00EA019C" w:rsidRDefault="00EA019C">
      <w:pPr>
        <w:pStyle w:val="ConsPlusNormal"/>
        <w:ind w:firstLine="540"/>
        <w:jc w:val="both"/>
      </w:pPr>
    </w:p>
    <w:p w:rsidR="00EA019C" w:rsidRDefault="00EA019C">
      <w:pPr>
        <w:pStyle w:val="ConsPlusNormal"/>
        <w:ind w:firstLine="540"/>
        <w:jc w:val="both"/>
      </w:pPr>
      <w:r>
        <w:rPr>
          <w:b/>
        </w:rPr>
        <w:t>5.6.8 Многолетнемерзлые грунты</w:t>
      </w:r>
    </w:p>
    <w:p w:rsidR="00EA019C" w:rsidRDefault="00EA019C">
      <w:pPr>
        <w:pStyle w:val="ConsPlusNormal"/>
        <w:jc w:val="both"/>
      </w:pPr>
      <w:r>
        <w:t xml:space="preserve">(п. 5.6.8 введен </w:t>
      </w:r>
      <w:hyperlink r:id="rId313">
        <w:r>
          <w:rPr>
            <w:color w:val="0000FF"/>
          </w:rPr>
          <w:t>Изменением N 4</w:t>
        </w:r>
      </w:hyperlink>
      <w:r>
        <w:t>, утв. Приказом Минстроя России от 27.12.2021 N 1018/пр)</w:t>
      </w:r>
    </w:p>
    <w:p w:rsidR="00EA019C" w:rsidRDefault="00EA019C">
      <w:pPr>
        <w:pStyle w:val="ConsPlusNormal"/>
        <w:spacing w:before="200"/>
        <w:ind w:firstLine="540"/>
        <w:jc w:val="both"/>
      </w:pPr>
      <w:r>
        <w:t>5.6.8.1 Наземная прокладка газопровода выполняется в обваловании с укладкой его на основание с подсыпкой из песчаного или глинистого грунта толщиной не менее 10 см над выступающими частями основания. Защиту от повреждений газопровода после его укладки обеспечивают путем устройства присыпки из песчаного или глинистого грунтов на толщину не менее 20 см над верхней образующей трубы. Плюсовой допуск на толщину присыпки составляет 10 см; минусовой - равен нулю.</w:t>
      </w:r>
    </w:p>
    <w:p w:rsidR="00EA019C" w:rsidRDefault="00EA019C">
      <w:pPr>
        <w:pStyle w:val="ConsPlusNormal"/>
        <w:spacing w:before="200"/>
        <w:ind w:firstLine="540"/>
        <w:jc w:val="both"/>
      </w:pPr>
      <w:r>
        <w:t>5.6.8.2 При проектировании газопроводов в многолетнемерзлых грунтах в качестве основания следует предусматривать:</w:t>
      </w:r>
    </w:p>
    <w:p w:rsidR="00EA019C" w:rsidRDefault="00EA019C">
      <w:pPr>
        <w:pStyle w:val="ConsPlusNormal"/>
        <w:spacing w:before="200"/>
        <w:ind w:firstLine="540"/>
        <w:jc w:val="both"/>
      </w:pPr>
      <w:r>
        <w:t>- многолетнемерзлые основания в мерзлом состоянии, сохраняемом в процессе строительства и эксплуатации;</w:t>
      </w:r>
    </w:p>
    <w:p w:rsidR="00EA019C" w:rsidRDefault="00EA019C">
      <w:pPr>
        <w:pStyle w:val="ConsPlusNormal"/>
        <w:spacing w:before="200"/>
        <w:ind w:firstLine="540"/>
        <w:jc w:val="both"/>
      </w:pPr>
      <w:r>
        <w:t>- многолетнемерзлые грунты основания, которые используются в оттаявшем состоянии.</w:t>
      </w:r>
    </w:p>
    <w:p w:rsidR="00EA019C" w:rsidRDefault="00EA019C">
      <w:pPr>
        <w:pStyle w:val="ConsPlusNormal"/>
        <w:spacing w:before="200"/>
        <w:ind w:firstLine="540"/>
        <w:jc w:val="both"/>
      </w:pPr>
      <w:r>
        <w:t>5.6.8.3 Надземную прокладку газопровода следует выполнять на земляных подушках при строительстве газопроводов на основании из многолетнемерзлых грунтов в оттаявшем состоянии и (или) на опорах и сваях при использовании оснований в мерзлом состоянии.</w:t>
      </w:r>
    </w:p>
    <w:p w:rsidR="00EA019C" w:rsidRDefault="00EA019C">
      <w:pPr>
        <w:pStyle w:val="ConsPlusNormal"/>
        <w:spacing w:before="200"/>
        <w:ind w:firstLine="540"/>
        <w:jc w:val="both"/>
      </w:pPr>
      <w:r>
        <w:t>5.6.8.4 Подземную прокладку газопроводов следует выполнять при отрицательной температуре газа, за исключением прокладки газопровода в многолетнемерзлых грунтах 1-го типа.</w:t>
      </w:r>
    </w:p>
    <w:p w:rsidR="00EA019C" w:rsidRDefault="00EA019C">
      <w:pPr>
        <w:pStyle w:val="ConsPlusNormal"/>
        <w:spacing w:before="200"/>
        <w:ind w:firstLine="540"/>
        <w:jc w:val="both"/>
      </w:pPr>
      <w:r>
        <w:t>5.6.8.5 При проектировании газопроводов следует предусматривать устойчивость газопроводов и сооружений на них от воздействия оттаивающих и промерзающих грунтов.</w:t>
      </w:r>
    </w:p>
    <w:p w:rsidR="00EA019C" w:rsidRDefault="00EA019C">
      <w:pPr>
        <w:pStyle w:val="ConsPlusNormal"/>
        <w:spacing w:before="200"/>
        <w:ind w:firstLine="540"/>
        <w:jc w:val="both"/>
      </w:pPr>
      <w:r>
        <w:t>5.6.8.6 При переходе подземного газопровода через железнодорожные пути и автомобильные дороги следует предусматривать мероприятия по предупреждению оттаивания грунта земляного полотна и основания насыпи дорог.</w:t>
      </w:r>
    </w:p>
    <w:p w:rsidR="00EA019C" w:rsidRDefault="00EA019C">
      <w:pPr>
        <w:pStyle w:val="ConsPlusNormal"/>
        <w:spacing w:before="200"/>
        <w:ind w:firstLine="540"/>
        <w:jc w:val="both"/>
      </w:pPr>
      <w:r>
        <w:t>5.6.8.7 Строительство газопроводов, прокладываемых на многолетнемерзлых грунтах, следует проводить в зимнее время, а в летний период выполнять сопутствующие работы.</w:t>
      </w:r>
    </w:p>
    <w:p w:rsidR="00EA019C" w:rsidRDefault="00EA019C">
      <w:pPr>
        <w:pStyle w:val="ConsPlusNormal"/>
        <w:spacing w:before="200"/>
        <w:ind w:firstLine="540"/>
        <w:jc w:val="both"/>
      </w:pPr>
      <w:r>
        <w:t>5.6.8.8 При строительстве в летний период следует предусматривать мероприятия по предотвращению протаивания грунтов.</w:t>
      </w:r>
    </w:p>
    <w:p w:rsidR="00EA019C" w:rsidRDefault="00EA019C">
      <w:pPr>
        <w:pStyle w:val="ConsPlusNormal"/>
        <w:spacing w:before="200"/>
        <w:ind w:firstLine="540"/>
        <w:jc w:val="both"/>
      </w:pPr>
      <w:r>
        <w:t>В зимний период следует разрабатывать переувлажненные грунты с малой несущей способностью.</w:t>
      </w:r>
    </w:p>
    <w:p w:rsidR="00EA019C" w:rsidRDefault="00EA019C">
      <w:pPr>
        <w:pStyle w:val="ConsPlusNormal"/>
        <w:spacing w:before="200"/>
        <w:ind w:firstLine="540"/>
        <w:jc w:val="both"/>
      </w:pPr>
      <w:r>
        <w:t>5.6.8.9 Устройство обвалования и земляных опор при наличии в основании устойчивых грунтов не требует дополнительных условий.</w:t>
      </w:r>
    </w:p>
    <w:p w:rsidR="00EA019C" w:rsidRDefault="00EA019C">
      <w:pPr>
        <w:pStyle w:val="ConsPlusNormal"/>
        <w:spacing w:before="200"/>
        <w:ind w:firstLine="540"/>
        <w:jc w:val="both"/>
      </w:pPr>
      <w:r>
        <w:t>Для обеспечения устойчивости газопроводов на переувлажненных основаниях, неустойчивых при оттаивании грунтов, следует проводить присыпку газопровода сухим несмерзшимся грунтом при сохранении мохового покрова под отсыпками.</w:t>
      </w:r>
    </w:p>
    <w:p w:rsidR="00EA019C" w:rsidRDefault="00EA019C">
      <w:pPr>
        <w:pStyle w:val="ConsPlusNormal"/>
        <w:spacing w:before="200"/>
        <w:ind w:firstLine="540"/>
        <w:jc w:val="both"/>
      </w:pPr>
      <w:r>
        <w:t>5.6.8.10 После проходки скважины следует заполнить ее на 1/3 высоты шламом (глиняным или другим раствором), обеспечивающим свободное погружение сваи и связь раствора после смерзания со сваей и стенками скважин.</w:t>
      </w:r>
    </w:p>
    <w:p w:rsidR="00EA019C" w:rsidRDefault="00EA019C">
      <w:pPr>
        <w:pStyle w:val="ConsPlusNormal"/>
        <w:spacing w:before="200"/>
        <w:ind w:firstLine="540"/>
        <w:jc w:val="both"/>
      </w:pPr>
      <w:r>
        <w:t>Сваи в целях обеспечения их вертикального положения следует раскреплять.</w:t>
      </w:r>
    </w:p>
    <w:p w:rsidR="00EA019C" w:rsidRDefault="00EA019C">
      <w:pPr>
        <w:pStyle w:val="ConsPlusNormal"/>
        <w:spacing w:before="200"/>
        <w:ind w:firstLine="540"/>
        <w:jc w:val="both"/>
      </w:pPr>
      <w:r>
        <w:t>5.6.8.11 Укладка труб на сваи допускается только после обеспечения полного смерзания сваи с грунтом.</w:t>
      </w:r>
    </w:p>
    <w:p w:rsidR="00EA019C" w:rsidRDefault="00EA019C">
      <w:pPr>
        <w:pStyle w:val="ConsPlusNormal"/>
        <w:spacing w:before="200"/>
        <w:ind w:firstLine="540"/>
        <w:jc w:val="both"/>
      </w:pPr>
      <w:r>
        <w:rPr>
          <w:b/>
        </w:rPr>
        <w:t>5.6.9 Просадочные грунты</w:t>
      </w:r>
    </w:p>
    <w:p w:rsidR="00EA019C" w:rsidRDefault="00EA019C">
      <w:pPr>
        <w:pStyle w:val="ConsPlusNormal"/>
        <w:jc w:val="both"/>
      </w:pPr>
      <w:r>
        <w:t xml:space="preserve">(п. 5.6.9 введен </w:t>
      </w:r>
      <w:hyperlink r:id="rId314">
        <w:r>
          <w:rPr>
            <w:color w:val="0000FF"/>
          </w:rPr>
          <w:t>Изменением N 4</w:t>
        </w:r>
      </w:hyperlink>
      <w:r>
        <w:t>, утв. Приказом Минстроя России от 27.12.2021 N 1018/пр)</w:t>
      </w:r>
    </w:p>
    <w:p w:rsidR="00EA019C" w:rsidRDefault="00EA019C">
      <w:pPr>
        <w:pStyle w:val="ConsPlusNormal"/>
        <w:spacing w:before="200"/>
        <w:ind w:firstLine="540"/>
        <w:jc w:val="both"/>
      </w:pPr>
      <w:r>
        <w:t xml:space="preserve">5.6.9.1 При подземной прокладке газопроводов при величине недопустимых осадок и просадок грунта следует устраивать маловодопроницаемый экран из уплотненных грунтов, толщина которого определяется расчетом. Засыпку пазух траншеи следует проводить </w:t>
      </w:r>
      <w:r>
        <w:lastRenderedPageBreak/>
        <w:t>недренирующим водонепроницаемым грунтом (местные лессовидные суглинки, супеси, глины) слоями с уплотнением до естественной плотности грунта.</w:t>
      </w:r>
    </w:p>
    <w:p w:rsidR="00EA019C" w:rsidRDefault="00EA019C">
      <w:pPr>
        <w:pStyle w:val="ConsPlusNormal"/>
        <w:spacing w:before="200"/>
        <w:ind w:firstLine="540"/>
        <w:jc w:val="both"/>
      </w:pPr>
      <w:r>
        <w:t>5.6.9.2 При надземной прокладке газопровода следует предусматривать водонепроницаемые экраны под основанием фундаментов опор, засыпку пазух фундамента недренирующим грунтом и устройство отмостки.</w:t>
      </w:r>
    </w:p>
    <w:p w:rsidR="00EA019C" w:rsidRDefault="00EA019C">
      <w:pPr>
        <w:pStyle w:val="ConsPlusNormal"/>
        <w:spacing w:before="200"/>
        <w:ind w:firstLine="540"/>
        <w:jc w:val="both"/>
      </w:pPr>
      <w:r>
        <w:t>Отмостка должна перекрывать пазухи фундаментов не менее чем на 0,5 м. Под отмосткой следует устраивать глиняный замок толщиной не менее 0,15 м.</w:t>
      </w:r>
    </w:p>
    <w:p w:rsidR="00EA019C" w:rsidRDefault="00EA019C">
      <w:pPr>
        <w:pStyle w:val="ConsPlusNormal"/>
        <w:spacing w:before="200"/>
        <w:ind w:firstLine="540"/>
        <w:jc w:val="both"/>
      </w:pPr>
      <w:r>
        <w:t xml:space="preserve">5.6.9.3 Рытье траншеи в грунтах типа II по просадочности </w:t>
      </w:r>
      <w:hyperlink r:id="rId315">
        <w:r>
          <w:rPr>
            <w:color w:val="0000FF"/>
          </w:rPr>
          <w:t>(СП 21.13330)</w:t>
        </w:r>
      </w:hyperlink>
      <w:r>
        <w:t xml:space="preserve"> следует проводить после окончания предусмотренных проектом работ, обеспечивающих предотвращение стока поверхностных вод в траншею как в период строительства, так и в период эксплуатации.</w:t>
      </w:r>
    </w:p>
    <w:p w:rsidR="00EA019C" w:rsidRDefault="00EA019C">
      <w:pPr>
        <w:pStyle w:val="ConsPlusNormal"/>
        <w:spacing w:before="200"/>
        <w:ind w:firstLine="540"/>
        <w:jc w:val="both"/>
      </w:pPr>
      <w:r>
        <w:t>5.6.9.4 При рытье траншеи в грунтах типа II по просадочности следует ее длину назначать с учетом обеспечения укладки и засыпки трубопровода после окончания смены. Засыпка должна проводиться недренирующими грунтами с уплотнением до естественной плотности грунта. Устройство водонепроницаемого экрана, отмостки, засыпка траншеи должны проводиться с учетом требований проекта, а также общих указаний.</w:t>
      </w:r>
    </w:p>
    <w:p w:rsidR="00EA019C" w:rsidRDefault="00EA019C">
      <w:pPr>
        <w:pStyle w:val="ConsPlusNormal"/>
        <w:spacing w:before="200"/>
        <w:ind w:firstLine="540"/>
        <w:jc w:val="both"/>
      </w:pPr>
      <w:r>
        <w:rPr>
          <w:b/>
        </w:rPr>
        <w:t>5.6.10 Набухающие грунты</w:t>
      </w:r>
    </w:p>
    <w:p w:rsidR="00EA019C" w:rsidRDefault="00EA019C">
      <w:pPr>
        <w:pStyle w:val="ConsPlusNormal"/>
        <w:jc w:val="both"/>
      </w:pPr>
      <w:r>
        <w:t xml:space="preserve">(п. 5.6.10 введен </w:t>
      </w:r>
      <w:hyperlink r:id="rId316">
        <w:r>
          <w:rPr>
            <w:color w:val="0000FF"/>
          </w:rPr>
          <w:t>Изменением N 4</w:t>
        </w:r>
      </w:hyperlink>
      <w:r>
        <w:t>, утв. Приказом Минстроя России от 27.12.2021 N 1018/пр)</w:t>
      </w:r>
    </w:p>
    <w:p w:rsidR="00EA019C" w:rsidRDefault="00EA019C">
      <w:pPr>
        <w:pStyle w:val="ConsPlusNormal"/>
        <w:spacing w:before="200"/>
        <w:ind w:firstLine="540"/>
        <w:jc w:val="both"/>
      </w:pPr>
      <w:r>
        <w:t>5.6.10.1 Для подземных газопроводов при величине расчетных деформаций основания с набухающими грунтами больше допустимых следует предусматривать:</w:t>
      </w:r>
    </w:p>
    <w:p w:rsidR="00EA019C" w:rsidRDefault="00EA019C">
      <w:pPr>
        <w:pStyle w:val="ConsPlusNormal"/>
        <w:spacing w:before="200"/>
        <w:ind w:firstLine="540"/>
        <w:jc w:val="both"/>
      </w:pPr>
      <w:r>
        <w:t>устройство компенсирующих песчаных (кроме пылеватых и мелкозернистых) подушек с шириной и высотой по расчету на кровле ненабухающих или в пределах слоя набухающих грунтов с их уплотнением до объемного веса не менее 1,6 г/см</w:t>
      </w:r>
      <w:r>
        <w:rPr>
          <w:vertAlign w:val="superscript"/>
        </w:rPr>
        <w:t>3</w:t>
      </w:r>
      <w:r>
        <w:t>;</w:t>
      </w:r>
    </w:p>
    <w:p w:rsidR="00EA019C" w:rsidRDefault="00EA019C">
      <w:pPr>
        <w:pStyle w:val="ConsPlusNormal"/>
        <w:spacing w:before="200"/>
        <w:ind w:firstLine="540"/>
        <w:jc w:val="both"/>
      </w:pPr>
      <w:r>
        <w:t>выполнение водозащитных мероприятий;</w:t>
      </w:r>
    </w:p>
    <w:p w:rsidR="00EA019C" w:rsidRDefault="00EA019C">
      <w:pPr>
        <w:pStyle w:val="ConsPlusNormal"/>
        <w:spacing w:before="200"/>
        <w:ind w:firstLine="540"/>
        <w:jc w:val="both"/>
      </w:pPr>
      <w:r>
        <w:t>планировку территории, обеспечивающую отвод поверхностных вод от траншеи;</w:t>
      </w:r>
    </w:p>
    <w:p w:rsidR="00EA019C" w:rsidRDefault="00EA019C">
      <w:pPr>
        <w:pStyle w:val="ConsPlusNormal"/>
        <w:spacing w:before="200"/>
        <w:ind w:firstLine="540"/>
        <w:jc w:val="both"/>
      </w:pPr>
      <w:r>
        <w:t>полную или частичную замену набухающего грунта ненабухающим.</w:t>
      </w:r>
    </w:p>
    <w:p w:rsidR="00EA019C" w:rsidRDefault="00EA019C">
      <w:pPr>
        <w:pStyle w:val="ConsPlusNormal"/>
        <w:spacing w:before="200"/>
        <w:ind w:firstLine="540"/>
        <w:jc w:val="both"/>
      </w:pPr>
      <w:r>
        <w:t>Выбор метода устранения или снижения действия набухающих грунтов на газопровод следует осуществлять исходя из технико-экономических обоснований, определенных проектом.</w:t>
      </w:r>
    </w:p>
    <w:p w:rsidR="00EA019C" w:rsidRDefault="00EA019C">
      <w:pPr>
        <w:pStyle w:val="ConsPlusNormal"/>
        <w:spacing w:before="200"/>
        <w:ind w:firstLine="540"/>
        <w:jc w:val="both"/>
      </w:pPr>
      <w:r>
        <w:t>5.6.10.2 Засыпку траншей следует предусматривать либо привозным недренирующим грунтом, либо местным грунтом с предварительным его увлажнением.</w:t>
      </w:r>
    </w:p>
    <w:p w:rsidR="00EA019C" w:rsidRDefault="00EA019C">
      <w:pPr>
        <w:pStyle w:val="ConsPlusNormal"/>
        <w:spacing w:before="200"/>
        <w:ind w:firstLine="540"/>
        <w:jc w:val="both"/>
      </w:pPr>
      <w:r>
        <w:t>5.6.10.3 Строительство газопроводов в средненабухающих и сильнонабухающих грунтах должно осуществляться аналогично строительству в грунтах типа II по просадочности.</w:t>
      </w:r>
    </w:p>
    <w:p w:rsidR="00EA019C" w:rsidRDefault="00EA019C">
      <w:pPr>
        <w:pStyle w:val="ConsPlusNormal"/>
        <w:spacing w:before="200"/>
        <w:ind w:firstLine="540"/>
        <w:jc w:val="both"/>
      </w:pPr>
      <w:r>
        <w:rPr>
          <w:b/>
        </w:rPr>
        <w:t>5.6.11 Элювиальные грунты</w:t>
      </w:r>
    </w:p>
    <w:p w:rsidR="00EA019C" w:rsidRDefault="00EA019C">
      <w:pPr>
        <w:pStyle w:val="ConsPlusNormal"/>
        <w:jc w:val="both"/>
      </w:pPr>
      <w:r>
        <w:t xml:space="preserve">(п. 5.6.11 введен </w:t>
      </w:r>
      <w:hyperlink r:id="rId317">
        <w:r>
          <w:rPr>
            <w:color w:val="0000FF"/>
          </w:rPr>
          <w:t>Изменением N 4</w:t>
        </w:r>
      </w:hyperlink>
      <w:r>
        <w:t>, утв. Приказом Минстроя России от 27.12.2021 N 1018/пр)</w:t>
      </w:r>
    </w:p>
    <w:p w:rsidR="00EA019C" w:rsidRDefault="00EA019C">
      <w:pPr>
        <w:pStyle w:val="ConsPlusNormal"/>
        <w:spacing w:before="200"/>
        <w:ind w:firstLine="540"/>
        <w:jc w:val="both"/>
      </w:pPr>
      <w:r>
        <w:t>5.6.11.1 При проектировании следует предусматривать мероприятия, аналогичные для просадочных и набухающих грунтов, в зависимости от характера воздействия элювиальных грунтов на газопроводы.</w:t>
      </w:r>
    </w:p>
    <w:p w:rsidR="00EA019C" w:rsidRDefault="00EA019C">
      <w:pPr>
        <w:pStyle w:val="ConsPlusNormal"/>
        <w:spacing w:before="200"/>
        <w:ind w:firstLine="540"/>
        <w:jc w:val="both"/>
      </w:pPr>
      <w:r>
        <w:t>В грунтах с наличием включений скальных пород следует предусматривать полную замену их рыхлых включений из верхней зоны основания на толщину не менее 0,2 м песком (кроме пылеватого и мелкого) или мелкозернистым щебнем, гравием с уплотнением.</w:t>
      </w:r>
    </w:p>
    <w:p w:rsidR="00EA019C" w:rsidRDefault="00EA019C">
      <w:pPr>
        <w:pStyle w:val="ConsPlusNormal"/>
        <w:spacing w:before="200"/>
        <w:ind w:firstLine="540"/>
        <w:jc w:val="both"/>
      </w:pPr>
      <w:r>
        <w:t>5.6.11.2 При наличии в основании грунтов, теряющих свою устойчивость и несущую способность под воздействием воздуха и воды, следует предусматривать недобор грунта, м, не менее:</w:t>
      </w:r>
    </w:p>
    <w:p w:rsidR="00EA019C" w:rsidRDefault="00EA019C">
      <w:pPr>
        <w:pStyle w:val="ConsPlusNormal"/>
        <w:spacing w:before="200"/>
        <w:ind w:firstLine="540"/>
        <w:jc w:val="both"/>
      </w:pPr>
      <w:r>
        <w:t>0,3 - для пылевато-глинистых и песчаных, а также для крупнообломочных аргиллито-алевритовых грунтов;</w:t>
      </w:r>
    </w:p>
    <w:p w:rsidR="00EA019C" w:rsidRDefault="00EA019C">
      <w:pPr>
        <w:pStyle w:val="ConsPlusNormal"/>
        <w:spacing w:before="200"/>
        <w:ind w:firstLine="540"/>
        <w:jc w:val="both"/>
      </w:pPr>
      <w:r>
        <w:t>0,15 - для прочих элювиальных грунтов;</w:t>
      </w:r>
    </w:p>
    <w:p w:rsidR="00EA019C" w:rsidRDefault="00EA019C">
      <w:pPr>
        <w:pStyle w:val="ConsPlusNormal"/>
        <w:spacing w:before="200"/>
        <w:ind w:firstLine="540"/>
        <w:jc w:val="both"/>
      </w:pPr>
      <w:r>
        <w:lastRenderedPageBreak/>
        <w:t>0,5 - для пологозалегающих углистых и сажистых прослоев.</w:t>
      </w:r>
    </w:p>
    <w:p w:rsidR="00EA019C" w:rsidRDefault="00EA019C">
      <w:pPr>
        <w:pStyle w:val="ConsPlusNormal"/>
        <w:spacing w:before="200"/>
        <w:ind w:firstLine="540"/>
        <w:jc w:val="both"/>
      </w:pPr>
      <w:r>
        <w:t>5.6.11.3 При строительстве газопроводов в элювиальных грунтах следует выполнять мероприятия, предусмотренные при строительстве на набухающих, просадочных грунтах, обладающих аналогичными свойствами.</w:t>
      </w:r>
    </w:p>
    <w:p w:rsidR="00EA019C" w:rsidRDefault="00EA019C">
      <w:pPr>
        <w:pStyle w:val="ConsPlusNormal"/>
        <w:spacing w:before="200"/>
        <w:ind w:firstLine="540"/>
        <w:jc w:val="both"/>
      </w:pPr>
      <w:r>
        <w:t>5.6.11.4 При строительстве газопровода в грунтах, переходящих в неустойчивое состояние от воздействия воды и температуры окружающего воздуха, траншею на проектную глубину не разрабатывают.</w:t>
      </w:r>
    </w:p>
    <w:p w:rsidR="00EA019C" w:rsidRDefault="00EA019C">
      <w:pPr>
        <w:pStyle w:val="ConsPlusNormal"/>
        <w:spacing w:before="200"/>
        <w:ind w:firstLine="540"/>
        <w:jc w:val="both"/>
      </w:pPr>
      <w:r>
        <w:t>5.6.11.5 Укладка предварительно изолированного на бровке траншеи или в заводских условиях газопровода осуществляется после доработки дна траншеи на участке исходя из условия окончания работ по укладке и засыпке траншеи в течение смены.</w:t>
      </w:r>
    </w:p>
    <w:p w:rsidR="00EA019C" w:rsidRDefault="00EA019C">
      <w:pPr>
        <w:pStyle w:val="ConsPlusNormal"/>
        <w:spacing w:before="200"/>
        <w:ind w:firstLine="540"/>
        <w:jc w:val="both"/>
      </w:pPr>
      <w:r>
        <w:t>Засыпку траншеи следует проводить сразу после монтажа газопровода.</w:t>
      </w:r>
    </w:p>
    <w:p w:rsidR="00EA019C" w:rsidRDefault="00EA019C">
      <w:pPr>
        <w:pStyle w:val="ConsPlusNormal"/>
        <w:spacing w:before="200"/>
        <w:ind w:firstLine="540"/>
        <w:jc w:val="both"/>
      </w:pPr>
      <w:r>
        <w:rPr>
          <w:b/>
        </w:rPr>
        <w:t>5.6.12 Пучинистые грунты</w:t>
      </w:r>
    </w:p>
    <w:p w:rsidR="00EA019C" w:rsidRDefault="00EA019C">
      <w:pPr>
        <w:pStyle w:val="ConsPlusNormal"/>
        <w:jc w:val="both"/>
      </w:pPr>
      <w:r>
        <w:t xml:space="preserve">(п. 5.6.12 введен </w:t>
      </w:r>
      <w:hyperlink r:id="rId318">
        <w:r>
          <w:rPr>
            <w:color w:val="0000FF"/>
          </w:rPr>
          <w:t>Изменением N 4</w:t>
        </w:r>
      </w:hyperlink>
      <w:r>
        <w:t>, утв. Приказом Минстроя России от 27.12.2021 N 1018/пр)</w:t>
      </w:r>
    </w:p>
    <w:p w:rsidR="00EA019C" w:rsidRDefault="00EA019C">
      <w:pPr>
        <w:pStyle w:val="ConsPlusNormal"/>
        <w:spacing w:before="200"/>
        <w:ind w:firstLine="540"/>
        <w:jc w:val="both"/>
      </w:pPr>
      <w:r>
        <w:t>5.6.12.1 Рытье траншеи следует выполнять после окончания предусмотренных проектной документацией работ, обеспечивающих предотвращение стока поверхностных вод в траншею как в период строительства, так и в период эксплуатации.</w:t>
      </w:r>
    </w:p>
    <w:p w:rsidR="00EA019C" w:rsidRDefault="00EA019C">
      <w:pPr>
        <w:pStyle w:val="ConsPlusNormal"/>
        <w:spacing w:before="200"/>
        <w:ind w:firstLine="540"/>
        <w:jc w:val="both"/>
      </w:pPr>
      <w:r>
        <w:t>5.6.12.2 Рытье траншей следует выполнять с учетом обеспечения полной засыпки газопровода после окончания смены. Устройство водонепроницаемого экрана, отмостки и засыпка траншеи должны проводиться с учетом требований проектной документации.</w:t>
      </w:r>
    </w:p>
    <w:p w:rsidR="00EA019C" w:rsidRDefault="00EA019C">
      <w:pPr>
        <w:pStyle w:val="ConsPlusNormal"/>
        <w:spacing w:before="200"/>
        <w:ind w:firstLine="540"/>
        <w:jc w:val="both"/>
      </w:pPr>
      <w:r>
        <w:rPr>
          <w:b/>
        </w:rPr>
        <w:t>5.6.13 Сейсмические районы</w:t>
      </w:r>
    </w:p>
    <w:p w:rsidR="00EA019C" w:rsidRDefault="00EA019C">
      <w:pPr>
        <w:pStyle w:val="ConsPlusNormal"/>
        <w:jc w:val="both"/>
      </w:pPr>
      <w:r>
        <w:t xml:space="preserve">(п. 5.6.13 введен </w:t>
      </w:r>
      <w:hyperlink r:id="rId319">
        <w:r>
          <w:rPr>
            <w:color w:val="0000FF"/>
          </w:rPr>
          <w:t>Изменением N 4</w:t>
        </w:r>
      </w:hyperlink>
      <w:r>
        <w:t>, утв. Приказом Минстроя России от 27.12.2021 N 1018/пр)</w:t>
      </w:r>
    </w:p>
    <w:p w:rsidR="00EA019C" w:rsidRDefault="00EA019C">
      <w:pPr>
        <w:pStyle w:val="ConsPlusNormal"/>
        <w:spacing w:before="200"/>
        <w:ind w:firstLine="540"/>
        <w:jc w:val="both"/>
      </w:pPr>
      <w:r>
        <w:t>5.6.13.1 В проектной документации следует предусматривать подвижные соединения газопроводов с оборудованием, а также в местах прохождения через конструкции зданий и сооружений.</w:t>
      </w:r>
    </w:p>
    <w:p w:rsidR="00EA019C" w:rsidRDefault="00EA019C">
      <w:pPr>
        <w:pStyle w:val="ConsPlusNormal"/>
        <w:spacing w:before="200"/>
        <w:ind w:firstLine="540"/>
        <w:jc w:val="both"/>
      </w:pPr>
      <w:r>
        <w:t>В местах присоединений (врезок) газопроводов и подсоединения к оборудованию следует предусматривать устройство компенсационных участков за счет углов поворота или компенсаторов.</w:t>
      </w:r>
    </w:p>
    <w:p w:rsidR="00EA019C" w:rsidRDefault="00EA019C">
      <w:pPr>
        <w:pStyle w:val="ConsPlusNormal"/>
        <w:spacing w:before="200"/>
        <w:ind w:firstLine="540"/>
        <w:jc w:val="both"/>
      </w:pPr>
      <w:r>
        <w:t>5.6.13.2 При проектировании наружных газопроводов в районах с сейсмичностью 7 баллов и более следует:</w:t>
      </w:r>
    </w:p>
    <w:p w:rsidR="00EA019C" w:rsidRDefault="00EA019C">
      <w:pPr>
        <w:pStyle w:val="ConsPlusNormal"/>
        <w:spacing w:before="200"/>
        <w:ind w:firstLine="540"/>
        <w:jc w:val="both"/>
      </w:pPr>
      <w:r>
        <w:t>прокладывать трассы надземных газопроводов от несейсмостойких зданий и сооружений на расстоянии не менее 1,2 высоты указанных зданий и сооружений;</w:t>
      </w:r>
    </w:p>
    <w:p w:rsidR="00EA019C" w:rsidRDefault="00EA019C">
      <w:pPr>
        <w:pStyle w:val="ConsPlusNormal"/>
        <w:spacing w:before="200"/>
        <w:ind w:firstLine="540"/>
        <w:jc w:val="both"/>
      </w:pPr>
      <w:r>
        <w:t>не допускать прокладку газопроводов по стенам несейсмостойких зданий и сооружений;</w:t>
      </w:r>
    </w:p>
    <w:p w:rsidR="00EA019C" w:rsidRDefault="00EA019C">
      <w:pPr>
        <w:pStyle w:val="ConsPlusNormal"/>
        <w:spacing w:before="200"/>
        <w:ind w:firstLine="540"/>
        <w:jc w:val="both"/>
      </w:pPr>
      <w:r>
        <w:t>определять компенсирующую способность участков газопровода между неподвижными опорами с учетом сейсмической нагрузки;</w:t>
      </w:r>
    </w:p>
    <w:p w:rsidR="00EA019C" w:rsidRDefault="00EA019C">
      <w:pPr>
        <w:pStyle w:val="ConsPlusNormal"/>
        <w:spacing w:before="200"/>
        <w:ind w:firstLine="540"/>
        <w:jc w:val="both"/>
      </w:pPr>
      <w:r>
        <w:t>предусматривать подземные вводы газопроводов в несейсмостойкие здания на участке протяженностью не менее 1,2 высоты здания.</w:t>
      </w:r>
    </w:p>
    <w:p w:rsidR="00EA019C" w:rsidRDefault="00EA019C">
      <w:pPr>
        <w:pStyle w:val="ConsPlusNormal"/>
        <w:spacing w:before="200"/>
        <w:ind w:firstLine="540"/>
        <w:jc w:val="both"/>
      </w:pPr>
      <w:r>
        <w:t>5.6.13.3 Толщина стенок стальных труб должна быть не менее 3 мм для труб диаметром до 50 мм, 4 мм - диаметром свыше 50 до 200 мм и не менее 6 мм - для труб диаметром более 200 мм.</w:t>
      </w:r>
    </w:p>
    <w:p w:rsidR="00EA019C" w:rsidRDefault="00EA019C">
      <w:pPr>
        <w:pStyle w:val="ConsPlusNormal"/>
        <w:spacing w:before="200"/>
        <w:ind w:firstLine="540"/>
        <w:jc w:val="both"/>
      </w:pPr>
      <w:r>
        <w:t>5.6.13.4 Ввод газопровода в здания должен осуществляться через проемы, размеры которых должны превышать диаметр трубопровода не менее чем на 30 см, при этом ось газопровода должна проходить через центр проема.</w:t>
      </w:r>
    </w:p>
    <w:p w:rsidR="00EA019C" w:rsidRDefault="00EA019C">
      <w:pPr>
        <w:pStyle w:val="ConsPlusNormal"/>
        <w:spacing w:before="200"/>
        <w:ind w:firstLine="540"/>
        <w:jc w:val="both"/>
      </w:pPr>
      <w:r>
        <w:t>5.6.13.5 Крепление надземных газопроводов к опорам должно быть свободным с предохранением труб от возможного сброса.</w:t>
      </w:r>
    </w:p>
    <w:p w:rsidR="00EA019C" w:rsidRDefault="00EA019C">
      <w:pPr>
        <w:pStyle w:val="ConsPlusNormal"/>
        <w:spacing w:before="200"/>
        <w:ind w:firstLine="540"/>
        <w:jc w:val="both"/>
      </w:pPr>
      <w:r>
        <w:t>5.6.13.6 Для гашения колебания надземных газопроводов следует предусматривать установку компенсаторов, уменьшение величины пролетов между опорами или увеличение жесткости трубы.</w:t>
      </w:r>
    </w:p>
    <w:p w:rsidR="00EA019C" w:rsidRDefault="00EA019C">
      <w:pPr>
        <w:pStyle w:val="ConsPlusNormal"/>
        <w:spacing w:before="200"/>
        <w:ind w:firstLine="540"/>
        <w:jc w:val="both"/>
      </w:pPr>
      <w:r>
        <w:lastRenderedPageBreak/>
        <w:t>5.6.13.7 Сварку в плеть трубных секций на берме траншеи следует осуществлять с анкеровкой плети.</w:t>
      </w:r>
    </w:p>
    <w:p w:rsidR="00EA019C" w:rsidRDefault="00EA019C">
      <w:pPr>
        <w:pStyle w:val="ConsPlusNormal"/>
        <w:spacing w:before="200"/>
        <w:ind w:firstLine="540"/>
        <w:jc w:val="both"/>
      </w:pPr>
      <w:r>
        <w:rPr>
          <w:b/>
        </w:rPr>
        <w:t>5.6.14 Подрабатываемые территории</w:t>
      </w:r>
    </w:p>
    <w:p w:rsidR="00EA019C" w:rsidRDefault="00EA019C">
      <w:pPr>
        <w:pStyle w:val="ConsPlusNormal"/>
        <w:jc w:val="both"/>
      </w:pPr>
      <w:r>
        <w:t xml:space="preserve">(п. 5.6.14 введен </w:t>
      </w:r>
      <w:hyperlink r:id="rId320">
        <w:r>
          <w:rPr>
            <w:color w:val="0000FF"/>
          </w:rPr>
          <w:t>Изменением N 4</w:t>
        </w:r>
      </w:hyperlink>
      <w:r>
        <w:t>, утв. Приказом Минстроя России от 27.12.2021 N 1018/пр)</w:t>
      </w:r>
    </w:p>
    <w:p w:rsidR="00EA019C" w:rsidRDefault="00EA019C">
      <w:pPr>
        <w:pStyle w:val="ConsPlusNormal"/>
        <w:spacing w:before="200"/>
        <w:ind w:firstLine="540"/>
        <w:jc w:val="both"/>
      </w:pPr>
      <w:r>
        <w:t>5.6.14.1 Проектирование газопроводов на подрабатываемых территориях должно осуществляться с соблюдением мер защиты от вредного влияния горных разработок. Мероприятия должны быть утверждены в установленном порядке.</w:t>
      </w:r>
    </w:p>
    <w:p w:rsidR="00EA019C" w:rsidRDefault="00EA019C">
      <w:pPr>
        <w:pStyle w:val="ConsPlusNormal"/>
        <w:spacing w:before="200"/>
        <w:ind w:firstLine="540"/>
        <w:jc w:val="both"/>
      </w:pPr>
      <w:r>
        <w:t>5.6.14.2 При проектировании газопроводов следует учитывать:</w:t>
      </w:r>
    </w:p>
    <w:p w:rsidR="00EA019C" w:rsidRDefault="00EA019C">
      <w:pPr>
        <w:pStyle w:val="ConsPlusNormal"/>
        <w:spacing w:before="200"/>
        <w:ind w:firstLine="540"/>
        <w:jc w:val="both"/>
      </w:pPr>
      <w:r>
        <w:t>максимальные ожидаемые значения сдвижений и деформаций земной поверхности от горных работ, планируемых на ближайшие 20 лет;</w:t>
      </w:r>
    </w:p>
    <w:p w:rsidR="00EA019C" w:rsidRDefault="00EA019C">
      <w:pPr>
        <w:pStyle w:val="ConsPlusNormal"/>
        <w:spacing w:before="200"/>
        <w:ind w:firstLine="540"/>
        <w:jc w:val="both"/>
      </w:pPr>
      <w:r>
        <w:t>границы зон влияния горных работ;</w:t>
      </w:r>
    </w:p>
    <w:p w:rsidR="00EA019C" w:rsidRDefault="00EA019C">
      <w:pPr>
        <w:pStyle w:val="ConsPlusNormal"/>
        <w:spacing w:before="200"/>
        <w:ind w:firstLine="540"/>
        <w:jc w:val="both"/>
      </w:pPr>
      <w:r>
        <w:t>ожидаемые значения сдвижений и деформаций от планируемых выработок, а также положения и длины полумульд сдвижения от каждой выработки.</w:t>
      </w:r>
    </w:p>
    <w:p w:rsidR="00EA019C" w:rsidRDefault="00EA019C">
      <w:pPr>
        <w:pStyle w:val="ConsPlusNormal"/>
        <w:spacing w:before="200"/>
        <w:ind w:firstLine="540"/>
        <w:jc w:val="both"/>
      </w:pPr>
      <w:r>
        <w:t>5.6.14.3 Установка компенсаторов рекомендуется на участках пересечения газопроводами мест тектонических нарушений, у границ шахтного поля или границ оставляемых целиков, у которых по условиям ведения горных работ ожидается прекращение всех выработок.</w:t>
      </w:r>
    </w:p>
    <w:p w:rsidR="00EA019C" w:rsidRDefault="00EA019C">
      <w:pPr>
        <w:pStyle w:val="ConsPlusNormal"/>
        <w:spacing w:before="200"/>
        <w:ind w:firstLine="540"/>
        <w:jc w:val="both"/>
      </w:pPr>
      <w:r>
        <w:t>5.6.14.4 При расчете газопроводов, прокладываемых на подрабатываемых территориях, следует проверять расчетом прочность газопроводов от воздействия центрального растяжения, продольных напряжений, вызываемых кривизной земной поверхности при подработке выработками в полого и наклонно залегающих пластах и в зоне образования уступа при подработке выработками в крутопадающих пластах, устойчивость в зоне сжатия и компенсационную способность.</w:t>
      </w:r>
    </w:p>
    <w:p w:rsidR="00EA019C" w:rsidRDefault="00EA019C">
      <w:pPr>
        <w:pStyle w:val="ConsPlusNormal"/>
        <w:spacing w:before="200"/>
        <w:ind w:firstLine="540"/>
        <w:jc w:val="both"/>
      </w:pPr>
      <w:r>
        <w:t>5.6.14.5 Наружные сети газораспределения поселений и промплощадок рекомендуется закольцовывать.</w:t>
      </w:r>
    </w:p>
    <w:p w:rsidR="00EA019C" w:rsidRDefault="00EA019C">
      <w:pPr>
        <w:pStyle w:val="ConsPlusNormal"/>
        <w:spacing w:before="200"/>
        <w:ind w:firstLine="540"/>
        <w:jc w:val="both"/>
      </w:pPr>
      <w:r>
        <w:t>5.6.14.6 При газоснабжении потребителей, для которых перерывы в подаче газа недопустимы по технологическим или другим причинам, следует предусматривать подачу газа этим потребителям от двух газопроводов, прокладываемых по территориям, подработка которых начинается в разное время, с обязательной закольцовкой газопроводов.</w:t>
      </w:r>
    </w:p>
    <w:p w:rsidR="00EA019C" w:rsidRDefault="00EA019C">
      <w:pPr>
        <w:pStyle w:val="ConsPlusNormal"/>
        <w:spacing w:before="200"/>
        <w:ind w:firstLine="540"/>
        <w:jc w:val="both"/>
      </w:pPr>
      <w:r>
        <w:t>5.6.14.7 Трасса газопровода должна предусматриваться преимущественно вне проезжей части территории с учетом возможного вскрытия траншей в период интенсивных деформаций земной поверхности в результате горных выработок.</w:t>
      </w:r>
    </w:p>
    <w:p w:rsidR="00EA019C" w:rsidRDefault="00EA019C">
      <w:pPr>
        <w:pStyle w:val="ConsPlusNormal"/>
        <w:spacing w:before="200"/>
        <w:ind w:firstLine="540"/>
        <w:jc w:val="both"/>
      </w:pPr>
      <w:r>
        <w:t>5.6.14.8 Прокладка газопроводов категорий среднего и высокого давлений по стенам зданий не допускается.</w:t>
      </w:r>
    </w:p>
    <w:p w:rsidR="00EA019C" w:rsidRDefault="00EA019C">
      <w:pPr>
        <w:pStyle w:val="ConsPlusNormal"/>
        <w:spacing w:before="200"/>
        <w:ind w:firstLine="540"/>
        <w:jc w:val="both"/>
      </w:pPr>
      <w:r>
        <w:t>5.6.14.9 Газопроводы низкого давления внутри кварталов допускается проектировать надземными на отдельно стоящих опорах или по дворовым фасадам зданий.</w:t>
      </w:r>
    </w:p>
    <w:p w:rsidR="00EA019C" w:rsidRDefault="00EA019C">
      <w:pPr>
        <w:pStyle w:val="ConsPlusNormal"/>
        <w:spacing w:before="200"/>
        <w:ind w:firstLine="540"/>
        <w:jc w:val="both"/>
      </w:pPr>
      <w:r>
        <w:t>5.6.14.10 Газопроводы, а также их вводы в здания, прокладываемые по стенам здания, должны обеспечивать компенсацию перемещений трубопровода, вызываемых раскрытием деформационных швов здания, а также их осадкой.</w:t>
      </w:r>
    </w:p>
    <w:p w:rsidR="00EA019C" w:rsidRDefault="00EA019C">
      <w:pPr>
        <w:pStyle w:val="ConsPlusNormal"/>
        <w:spacing w:before="200"/>
        <w:ind w:firstLine="540"/>
        <w:jc w:val="both"/>
      </w:pPr>
      <w:r>
        <w:t>5.6.14.11 Надземная прокладка рекомендуется на участках переходов газопроводов через естественные и искусственные преграды, а также на участках, где, по расчетам, возможно образование провалов, трещин с напряжениями в газопроводах, превышающими допустимые при подземной прокладке.</w:t>
      </w:r>
    </w:p>
    <w:p w:rsidR="00EA019C" w:rsidRDefault="00EA019C">
      <w:pPr>
        <w:pStyle w:val="ConsPlusNormal"/>
        <w:spacing w:before="200"/>
        <w:ind w:firstLine="540"/>
        <w:jc w:val="both"/>
      </w:pPr>
      <w:r>
        <w:t>5.6.14.12 Воздействия от подработки, учитываемые при проектировании газопроводов, должны быть заданы в различных точках по его трассе.</w:t>
      </w:r>
    </w:p>
    <w:p w:rsidR="00EA019C" w:rsidRDefault="00EA019C">
      <w:pPr>
        <w:pStyle w:val="ConsPlusNormal"/>
        <w:spacing w:before="200"/>
        <w:ind w:firstLine="540"/>
        <w:jc w:val="both"/>
      </w:pPr>
      <w:r>
        <w:t>5.6.14.13 При разбивке трассы следует закрепить постоянными знаками границы влияния горных выработок. Знаки должны иметь высотные отметки и привязку к пикетам трассы.</w:t>
      </w:r>
    </w:p>
    <w:p w:rsidR="00EA019C" w:rsidRDefault="00EA019C">
      <w:pPr>
        <w:pStyle w:val="ConsPlusNormal"/>
        <w:spacing w:before="200"/>
        <w:ind w:firstLine="540"/>
        <w:jc w:val="both"/>
      </w:pPr>
      <w:r>
        <w:t xml:space="preserve">5.6.14.14 Конструкция крепления электрических проводников к газопроводу в местах </w:t>
      </w:r>
      <w:r>
        <w:lastRenderedPageBreak/>
        <w:t>подключения систем электрохимзащиты должна обеспечивать надежность соединения в случаях подвижности трубы.</w:t>
      </w:r>
    </w:p>
    <w:p w:rsidR="00EA019C" w:rsidRDefault="00EA019C">
      <w:pPr>
        <w:pStyle w:val="ConsPlusNormal"/>
        <w:spacing w:before="200"/>
        <w:ind w:firstLine="540"/>
        <w:jc w:val="both"/>
      </w:pPr>
      <w:r>
        <w:rPr>
          <w:b/>
        </w:rPr>
        <w:t>5.6.15 Горные районы</w:t>
      </w:r>
    </w:p>
    <w:p w:rsidR="00EA019C" w:rsidRDefault="00EA019C">
      <w:pPr>
        <w:pStyle w:val="ConsPlusNormal"/>
        <w:jc w:val="both"/>
      </w:pPr>
      <w:r>
        <w:t xml:space="preserve">(п. 5.6.15 введен </w:t>
      </w:r>
      <w:hyperlink r:id="rId321">
        <w:r>
          <w:rPr>
            <w:color w:val="0000FF"/>
          </w:rPr>
          <w:t>Изменением N 4</w:t>
        </w:r>
      </w:hyperlink>
      <w:r>
        <w:t>, утв. Приказом Минстроя России от 27.12.2021 N 1018/пр)</w:t>
      </w:r>
    </w:p>
    <w:p w:rsidR="00EA019C" w:rsidRDefault="00EA019C">
      <w:pPr>
        <w:pStyle w:val="ConsPlusNormal"/>
        <w:spacing w:before="200"/>
        <w:ind w:firstLine="540"/>
        <w:jc w:val="both"/>
      </w:pPr>
      <w:r>
        <w:t>5.6.15.1 В горных условиях и в районах с сильнопересеченным рельефом местности прокладку газопроводов следует предусматривать вне зоны затопления или по водораздельным участкам, избегая неустойчивые и крутые склоны, а также районы селевых потоков, горных паводков и т.д.</w:t>
      </w:r>
    </w:p>
    <w:p w:rsidR="00EA019C" w:rsidRDefault="00EA019C">
      <w:pPr>
        <w:pStyle w:val="ConsPlusNormal"/>
        <w:spacing w:before="200"/>
        <w:ind w:firstLine="540"/>
        <w:jc w:val="both"/>
      </w:pPr>
      <w:r>
        <w:t>5.6.15.2 В оползневых районах и в местах возможного обрушения грунта следует предусматривать прокладку с заглублением ниже плоскости скольжения или возможного обрушения и обеспечением требуемой глубины заглубления газопровода на случай проявления воздействия грунта по трассе газопровода.</w:t>
      </w:r>
    </w:p>
    <w:p w:rsidR="00EA019C" w:rsidRDefault="00EA019C">
      <w:pPr>
        <w:pStyle w:val="ConsPlusNormal"/>
        <w:spacing w:before="200"/>
        <w:ind w:firstLine="540"/>
        <w:jc w:val="both"/>
      </w:pPr>
      <w:r>
        <w:t>5.6.15.3 Прокладку газопровода следует предусматривать на глубину не менее 0,5 м ниже возможного размыва водой при 5% обеспеченности или перемещения грунта.</w:t>
      </w:r>
    </w:p>
    <w:p w:rsidR="00EA019C" w:rsidRDefault="00EA019C">
      <w:pPr>
        <w:pStyle w:val="ConsPlusNormal"/>
        <w:spacing w:before="200"/>
        <w:ind w:firstLine="540"/>
        <w:jc w:val="both"/>
      </w:pPr>
      <w:r>
        <w:t>5.6.15.4 В горных районах допускается надземная прокладка. Следует предусматривать защитные мероприятия по отводу селевых потоков, горных паводков, снежных лавин, оползневых явлений, сдвига и обрушения грунта, а также обеспечивать отвод поверхностных вод.</w:t>
      </w:r>
    </w:p>
    <w:p w:rsidR="00EA019C" w:rsidRDefault="00EA019C">
      <w:pPr>
        <w:pStyle w:val="ConsPlusNormal"/>
        <w:spacing w:before="200"/>
        <w:ind w:firstLine="540"/>
        <w:jc w:val="both"/>
      </w:pPr>
      <w:r>
        <w:t>5.6.15.5 При расчете газопроводов на прочность следует учитывать напряжения, возникающие от перемещений газопроводов, вызванных крутизной склона, и предусматривать, при необходимости, компенсаторы и неподвижные опоры.</w:t>
      </w:r>
    </w:p>
    <w:p w:rsidR="00EA019C" w:rsidRDefault="00EA019C">
      <w:pPr>
        <w:pStyle w:val="ConsPlusNormal"/>
        <w:spacing w:before="200"/>
        <w:ind w:firstLine="540"/>
        <w:jc w:val="both"/>
      </w:pPr>
      <w:r>
        <w:t>5.6.15.6 При подземной прокладке газопроводов следует предусматривать планировку траншеи с обеспечением продольного уклона не более 15° или выполнение дополнительных мероприятий против сдвига газопровода и засыпки траншеи.</w:t>
      </w:r>
    </w:p>
    <w:p w:rsidR="00EA019C" w:rsidRDefault="00EA019C">
      <w:pPr>
        <w:pStyle w:val="ConsPlusNormal"/>
        <w:spacing w:before="200"/>
        <w:ind w:firstLine="540"/>
        <w:jc w:val="both"/>
      </w:pPr>
      <w:r>
        <w:t xml:space="preserve">5.6.15.7 Укладку газопровода следует предусматривать только на несущий грунт с учетом </w:t>
      </w:r>
      <w:hyperlink w:anchor="P863">
        <w:r>
          <w:rPr>
            <w:color w:val="0000FF"/>
          </w:rPr>
          <w:t>5.6.18.7</w:t>
        </w:r>
      </w:hyperlink>
      <w:r>
        <w:t>.</w:t>
      </w:r>
    </w:p>
    <w:p w:rsidR="00EA019C" w:rsidRDefault="00EA019C">
      <w:pPr>
        <w:pStyle w:val="ConsPlusNormal"/>
        <w:spacing w:before="200"/>
        <w:ind w:firstLine="540"/>
        <w:jc w:val="both"/>
      </w:pPr>
      <w:r>
        <w:t>5.6.15.8 Работы в горных условиях следует выполнять в период наименьшей вероятности появления на участках производства работ селевых потоков, горных паводков, камнепадов, продолжительных ливней и снежных лавин.</w:t>
      </w:r>
    </w:p>
    <w:p w:rsidR="00EA019C" w:rsidRDefault="00EA019C">
      <w:pPr>
        <w:pStyle w:val="ConsPlusNormal"/>
        <w:spacing w:before="200"/>
        <w:ind w:firstLine="540"/>
        <w:jc w:val="both"/>
      </w:pPr>
      <w:r>
        <w:t>5.6.15.9 На участках трассы, пересекающих горные реки, русла и поймы селевых потоков, разработка траншей, вывозка и раскладка труб в задел не допускаются.</w:t>
      </w:r>
    </w:p>
    <w:p w:rsidR="00EA019C" w:rsidRDefault="00EA019C">
      <w:pPr>
        <w:pStyle w:val="ConsPlusNormal"/>
        <w:spacing w:before="200"/>
        <w:ind w:firstLine="540"/>
        <w:jc w:val="both"/>
      </w:pPr>
      <w:r>
        <w:t>5.6.15.10 При появлении оползневых или обвальных процессов, получении подтверждений о возможности селевых потоков, горных паводков и других неблагоприятных явлений строительство необходимо прекратить.</w:t>
      </w:r>
    </w:p>
    <w:p w:rsidR="00EA019C" w:rsidRDefault="00EA019C">
      <w:pPr>
        <w:pStyle w:val="ConsPlusNormal"/>
        <w:spacing w:before="200"/>
        <w:ind w:firstLine="540"/>
        <w:jc w:val="both"/>
      </w:pPr>
      <w:r>
        <w:t>5.6.15.11 При работах по очистке, изоляции и укладке газопровода в траншею при продольных уклонах свыше 15° следует разрабатывать меры против смещения газопровода.</w:t>
      </w:r>
    </w:p>
    <w:p w:rsidR="00EA019C" w:rsidRDefault="00EA019C">
      <w:pPr>
        <w:pStyle w:val="ConsPlusNormal"/>
        <w:spacing w:before="200"/>
        <w:ind w:firstLine="540"/>
        <w:jc w:val="both"/>
      </w:pPr>
      <w:r>
        <w:t>5.6.15.12 Сборку и сварку труб на продольных уклонах до 20° следует проводить снизу вверх по склону, при большей крутизне - на промежуточных горизонтальных площадках с последующим протаскиванием подготовленной плети газопровода.</w:t>
      </w:r>
    </w:p>
    <w:p w:rsidR="00EA019C" w:rsidRDefault="00EA019C">
      <w:pPr>
        <w:pStyle w:val="ConsPlusNormal"/>
        <w:spacing w:before="200"/>
        <w:ind w:firstLine="540"/>
        <w:jc w:val="both"/>
      </w:pPr>
      <w:r>
        <w:rPr>
          <w:b/>
        </w:rPr>
        <w:t>5.6.16 Пересечение болот</w:t>
      </w:r>
    </w:p>
    <w:p w:rsidR="00EA019C" w:rsidRDefault="00EA019C">
      <w:pPr>
        <w:pStyle w:val="ConsPlusNormal"/>
        <w:jc w:val="both"/>
      </w:pPr>
      <w:r>
        <w:t xml:space="preserve">(п. 5.6.16 введен </w:t>
      </w:r>
      <w:hyperlink r:id="rId322">
        <w:r>
          <w:rPr>
            <w:color w:val="0000FF"/>
          </w:rPr>
          <w:t>Изменением N 4</w:t>
        </w:r>
      </w:hyperlink>
      <w:r>
        <w:t>, утв. Приказом Минстроя России от 27.12.2021 N 1018/пр)</w:t>
      </w:r>
    </w:p>
    <w:p w:rsidR="00EA019C" w:rsidRDefault="00EA019C">
      <w:pPr>
        <w:pStyle w:val="ConsPlusNormal"/>
        <w:spacing w:before="200"/>
        <w:ind w:firstLine="540"/>
        <w:jc w:val="both"/>
      </w:pPr>
      <w:r>
        <w:t>5.6.16.1 При подземной прокладке газопровода на болотах типа I следует предусматривать заглубление газопровода на глубину не менее 0,8 глубины промерзания, но не менее предусмотренной для обычных условий.</w:t>
      </w:r>
    </w:p>
    <w:p w:rsidR="00EA019C" w:rsidRDefault="00EA019C">
      <w:pPr>
        <w:pStyle w:val="ConsPlusNormal"/>
        <w:spacing w:before="200"/>
        <w:ind w:firstLine="540"/>
        <w:jc w:val="both"/>
      </w:pPr>
      <w:r>
        <w:t>При надземной прокладке газопровода на болотах типов II и III укладку его следует предусматривать на минеральный грунт.</w:t>
      </w:r>
    </w:p>
    <w:p w:rsidR="00EA019C" w:rsidRDefault="00EA019C">
      <w:pPr>
        <w:pStyle w:val="ConsPlusNormal"/>
        <w:spacing w:before="200"/>
        <w:ind w:firstLine="540"/>
        <w:jc w:val="both"/>
      </w:pPr>
      <w:r>
        <w:t xml:space="preserve">5.6.16.2 Наземная прокладка газопроводов допускается на всех типах болот, на болотах типа III - при наличии специальной техники. Прокладка газопроводов должна предусматриваться прямолинейной с минимальным числом поворотов. Повороты следует обеспечивать за счет </w:t>
      </w:r>
      <w:r>
        <w:lastRenderedPageBreak/>
        <w:t>упругого изгиба газопровода.</w:t>
      </w:r>
    </w:p>
    <w:p w:rsidR="00EA019C" w:rsidRDefault="00EA019C">
      <w:pPr>
        <w:pStyle w:val="ConsPlusNormal"/>
        <w:spacing w:before="200"/>
        <w:ind w:firstLine="540"/>
        <w:jc w:val="both"/>
      </w:pPr>
      <w:r>
        <w:t>5.6.16.3 При проектировании наземной прокладки газопровода во избежание размыва обвалования и подмыва газопровода необходимо предусматривать водопропускные сооружения (трубы, лотки, канавы), а также учитывать дополнительные напряжения, вызываемые осадкой торфяной залежи под трубой и в результате осушения болота.</w:t>
      </w:r>
    </w:p>
    <w:p w:rsidR="00EA019C" w:rsidRDefault="00EA019C">
      <w:pPr>
        <w:pStyle w:val="ConsPlusNormal"/>
        <w:spacing w:before="200"/>
        <w:ind w:firstLine="540"/>
        <w:jc w:val="both"/>
      </w:pPr>
      <w:r>
        <w:t>5.6.16.4 Надземная прокладка газопроводов допускается на всех типах болот при наличии сваебойной техники, а на болотах типа III - также специальной техники.</w:t>
      </w:r>
    </w:p>
    <w:p w:rsidR="00EA019C" w:rsidRDefault="00EA019C">
      <w:pPr>
        <w:pStyle w:val="ConsPlusNormal"/>
        <w:spacing w:before="200"/>
        <w:ind w:firstLine="540"/>
        <w:jc w:val="both"/>
      </w:pPr>
      <w:r>
        <w:t>5.6.16.5 Балластировку газопровода при прокладке на болотах следует выполнять винтовыми анкерами, закрепленными в материк, или другими способами, обеспечивающими устойчивость газопровода.</w:t>
      </w:r>
    </w:p>
    <w:p w:rsidR="00EA019C" w:rsidRDefault="00EA019C">
      <w:pPr>
        <w:pStyle w:val="ConsPlusNormal"/>
        <w:spacing w:before="200"/>
        <w:ind w:firstLine="540"/>
        <w:jc w:val="both"/>
      </w:pPr>
      <w:r>
        <w:t>5.6.16.6 При устройстве лежневых или отсыпанных из грунта дорог для обслуживания трассы газопровода на болотах типов II и III следует предусматривать высоту отсыпки с учетом осадки торфа под воздействием нагрузок.</w:t>
      </w:r>
    </w:p>
    <w:p w:rsidR="00EA019C" w:rsidRDefault="00EA019C">
      <w:pPr>
        <w:pStyle w:val="ConsPlusNormal"/>
        <w:spacing w:before="200"/>
        <w:ind w:firstLine="540"/>
        <w:jc w:val="both"/>
      </w:pPr>
      <w:r>
        <w:t>5.6.16.7 Производство земляных работ следует осуществлять в зимний период после замерзания верхнего торфяного покрова с учетом мероприятий по уменьшению промерзания грунта на полосе разрытия траншеи.</w:t>
      </w:r>
    </w:p>
    <w:p w:rsidR="00EA019C" w:rsidRDefault="00EA019C">
      <w:pPr>
        <w:pStyle w:val="ConsPlusNormal"/>
        <w:spacing w:before="200"/>
        <w:ind w:firstLine="540"/>
        <w:jc w:val="both"/>
      </w:pPr>
      <w:r>
        <w:t>5.6.16.8 При строительстве следует использовать в проектной документации:</w:t>
      </w:r>
    </w:p>
    <w:p w:rsidR="00EA019C" w:rsidRDefault="00EA019C">
      <w:pPr>
        <w:pStyle w:val="ConsPlusNormal"/>
        <w:spacing w:before="200"/>
        <w:ind w:firstLine="540"/>
        <w:jc w:val="both"/>
      </w:pPr>
      <w:r>
        <w:t>для подземных газопроводов - укладку бермы с траншеи или лежневой дороги; сплавом; протаскиванием по дну траншеи;</w:t>
      </w:r>
    </w:p>
    <w:p w:rsidR="00EA019C" w:rsidRDefault="00EA019C">
      <w:pPr>
        <w:pStyle w:val="ConsPlusNormal"/>
        <w:spacing w:before="200"/>
        <w:ind w:firstLine="540"/>
        <w:jc w:val="both"/>
      </w:pPr>
      <w:r>
        <w:t>для наземных газопроводов - укладку в насыпь, отсыпаемую по дерновому слою болота.</w:t>
      </w:r>
    </w:p>
    <w:p w:rsidR="00EA019C" w:rsidRDefault="00EA019C">
      <w:pPr>
        <w:pStyle w:val="ConsPlusNormal"/>
        <w:spacing w:before="200"/>
        <w:ind w:firstLine="540"/>
        <w:jc w:val="both"/>
      </w:pPr>
      <w:r>
        <w:t>5.6.16.9 На обводненных участках трассы допускается укладка газопровода непосредственно на воду с последующим погружением до проектных отметок и закреплением.</w:t>
      </w:r>
    </w:p>
    <w:p w:rsidR="00EA019C" w:rsidRDefault="00EA019C">
      <w:pPr>
        <w:pStyle w:val="ConsPlusNormal"/>
        <w:spacing w:before="200"/>
        <w:ind w:firstLine="540"/>
        <w:jc w:val="both"/>
      </w:pPr>
      <w:r>
        <w:t>5.6.16.10 Для устройства основания и засыпки наземного в обваловании и подземного газопроводов использовать мерзлый грунт с комьями размером более 50 мм в поперечнике, снег, лед не допускается.</w:t>
      </w:r>
    </w:p>
    <w:p w:rsidR="00EA019C" w:rsidRDefault="00EA019C">
      <w:pPr>
        <w:pStyle w:val="ConsPlusNormal"/>
        <w:spacing w:before="200"/>
        <w:ind w:firstLine="540"/>
        <w:jc w:val="both"/>
      </w:pPr>
      <w:r>
        <w:t>5.6.16.11 Засыпку газопроводов, уложенных в траншею, следует выполнять в соответствии с проектом производства работ в зависимости от типов болот.</w:t>
      </w:r>
    </w:p>
    <w:p w:rsidR="00EA019C" w:rsidRDefault="00EA019C">
      <w:pPr>
        <w:pStyle w:val="ConsPlusNormal"/>
        <w:spacing w:before="200"/>
        <w:ind w:firstLine="540"/>
        <w:jc w:val="both"/>
      </w:pPr>
      <w:r>
        <w:t>5.6.16.12 Траншеи следует засыпать сразу после окончания изоляционно-монтажных работ в прохладное или холодное время суток.</w:t>
      </w:r>
    </w:p>
    <w:p w:rsidR="00EA019C" w:rsidRDefault="00EA019C">
      <w:pPr>
        <w:pStyle w:val="ConsPlusNormal"/>
        <w:spacing w:before="200"/>
        <w:ind w:firstLine="540"/>
        <w:jc w:val="both"/>
      </w:pPr>
      <w:r>
        <w:t>5.6.16.13 Сварочные работы в летний период следует выполнять на трубозаготовительных базах, в зимний - на трассе строительства.</w:t>
      </w:r>
    </w:p>
    <w:p w:rsidR="00EA019C" w:rsidRDefault="00EA019C">
      <w:pPr>
        <w:pStyle w:val="ConsPlusNormal"/>
        <w:spacing w:before="200"/>
        <w:ind w:firstLine="540"/>
        <w:jc w:val="both"/>
      </w:pPr>
      <w:r>
        <w:t>5.6.16.14 Изоляцию газопроводов следует выполнять в заводских или базовых условиях.</w:t>
      </w:r>
    </w:p>
    <w:p w:rsidR="00EA019C" w:rsidRDefault="00EA019C">
      <w:pPr>
        <w:pStyle w:val="ConsPlusNormal"/>
        <w:spacing w:before="200"/>
        <w:ind w:firstLine="540"/>
        <w:jc w:val="both"/>
      </w:pPr>
      <w:r>
        <w:t>5.6.16.15 Способы балластировки и закрепления газопроводов на проектных отметках должны приниматься в соответствии с проектом и планом производства работ в зависимости от типа болота, мощности торфяной залежи, уровня грунтовых вод, методов прокладки, времени проведения работ.</w:t>
      </w:r>
    </w:p>
    <w:p w:rsidR="00EA019C" w:rsidRDefault="00EA019C">
      <w:pPr>
        <w:pStyle w:val="ConsPlusNormal"/>
        <w:spacing w:before="200"/>
        <w:ind w:firstLine="540"/>
        <w:jc w:val="both"/>
      </w:pPr>
      <w:r>
        <w:t>5.6.16.16 Надземную прокладку газопроводов следует выполнять на сваях, забиваемых в материковый грунт сваебойным оборудованием.</w:t>
      </w:r>
    </w:p>
    <w:p w:rsidR="00EA019C" w:rsidRDefault="00EA019C">
      <w:pPr>
        <w:pStyle w:val="ConsPlusNormal"/>
        <w:spacing w:before="200"/>
        <w:ind w:firstLine="540"/>
        <w:jc w:val="both"/>
      </w:pPr>
      <w:r>
        <w:rPr>
          <w:b/>
        </w:rPr>
        <w:t>5.6.17 Засоленные грунты</w:t>
      </w:r>
    </w:p>
    <w:p w:rsidR="00EA019C" w:rsidRDefault="00EA019C">
      <w:pPr>
        <w:pStyle w:val="ConsPlusNormal"/>
        <w:jc w:val="both"/>
      </w:pPr>
      <w:r>
        <w:t xml:space="preserve">(п. 5.6.17 введен </w:t>
      </w:r>
      <w:hyperlink r:id="rId323">
        <w:r>
          <w:rPr>
            <w:color w:val="0000FF"/>
          </w:rPr>
          <w:t>Изменением N 4</w:t>
        </w:r>
      </w:hyperlink>
      <w:r>
        <w:t>, утв. Приказом Минстроя России от 27.12.2021 N 1018/пр)</w:t>
      </w:r>
    </w:p>
    <w:p w:rsidR="00EA019C" w:rsidRDefault="00EA019C">
      <w:pPr>
        <w:pStyle w:val="ConsPlusNormal"/>
        <w:spacing w:before="200"/>
        <w:ind w:firstLine="540"/>
        <w:jc w:val="both"/>
      </w:pPr>
      <w:r>
        <w:t>5.6.17.1 В проектах расчет газопроводов на прочность проводят с учетом осадки в связи с неравномерностью замачивания основания, схемы фильтрационного потока, неоднородности распределения солей в грунтах. Проектирование следует выполнять как для обычных незасоленных грунтов при отсутствии возможности замачивания грунтов, незначительных осадках грунта при выщелачивании солей, в остальных случаях - как для просадочных грунтов.</w:t>
      </w:r>
    </w:p>
    <w:p w:rsidR="00EA019C" w:rsidRDefault="00EA019C">
      <w:pPr>
        <w:pStyle w:val="ConsPlusNormal"/>
        <w:spacing w:before="200"/>
        <w:ind w:firstLine="540"/>
        <w:jc w:val="both"/>
      </w:pPr>
      <w:r>
        <w:t xml:space="preserve">5.6.17.2 Для прокладки газопроводов в засоленных грунтах рекомендуется применять </w:t>
      </w:r>
      <w:r>
        <w:lastRenderedPageBreak/>
        <w:t>полиэтиленовые трубы.</w:t>
      </w:r>
    </w:p>
    <w:p w:rsidR="00EA019C" w:rsidRDefault="00EA019C">
      <w:pPr>
        <w:pStyle w:val="ConsPlusNormal"/>
        <w:spacing w:before="200"/>
        <w:ind w:firstLine="540"/>
        <w:jc w:val="both"/>
      </w:pPr>
      <w:r>
        <w:t>5.6.17.3 Строительство должно выполняться аналогично строительству на просадочных грунтах. Верхний слой засоленного грунта толщиной не менее 5 см должен быть удален с поверхности основания насыпи.</w:t>
      </w:r>
    </w:p>
    <w:p w:rsidR="00EA019C" w:rsidRDefault="00EA019C">
      <w:pPr>
        <w:pStyle w:val="ConsPlusNormal"/>
        <w:spacing w:before="200"/>
        <w:ind w:firstLine="540"/>
        <w:jc w:val="both"/>
      </w:pPr>
      <w:r>
        <w:rPr>
          <w:b/>
        </w:rPr>
        <w:t>5.6.18 Насыпные грунты</w:t>
      </w:r>
    </w:p>
    <w:p w:rsidR="00EA019C" w:rsidRDefault="00EA019C">
      <w:pPr>
        <w:pStyle w:val="ConsPlusNormal"/>
        <w:jc w:val="both"/>
      </w:pPr>
      <w:r>
        <w:t xml:space="preserve">(п. 5.6.18 введен </w:t>
      </w:r>
      <w:hyperlink r:id="rId324">
        <w:r>
          <w:rPr>
            <w:color w:val="0000FF"/>
          </w:rPr>
          <w:t>Изменением N 4</w:t>
        </w:r>
      </w:hyperlink>
      <w:r>
        <w:t>, утв. Приказом Минстроя России от 27.12.2021 N 1018/пр)</w:t>
      </w:r>
    </w:p>
    <w:p w:rsidR="00EA019C" w:rsidRDefault="00EA019C">
      <w:pPr>
        <w:pStyle w:val="ConsPlusNormal"/>
        <w:spacing w:before="200"/>
        <w:ind w:firstLine="540"/>
        <w:jc w:val="both"/>
      </w:pPr>
      <w:r>
        <w:t>5.6.18.1 Прокладку подземных газопроводов на основаниях, сложенных из насыпных грунтов, следует предусматривать с учетом их значительной неоднородности по составу, неравномерной сжимаемости, возможности самоуплотнения от изменения гидрогеологических условий, замачивания, а также за счет разложения органических включений.</w:t>
      </w:r>
    </w:p>
    <w:p w:rsidR="00EA019C" w:rsidRDefault="00EA019C">
      <w:pPr>
        <w:pStyle w:val="ConsPlusNormal"/>
        <w:spacing w:before="200"/>
        <w:ind w:firstLine="540"/>
        <w:jc w:val="both"/>
      </w:pPr>
      <w:r>
        <w:t>Если насыпные грунты обладают просадочными, набухающими свойствами, прокладку газопроводов следует предусматривать с учетом требований, предусмотренных для этих грунтов.</w:t>
      </w:r>
    </w:p>
    <w:p w:rsidR="00EA019C" w:rsidRDefault="00EA019C">
      <w:pPr>
        <w:pStyle w:val="ConsPlusNormal"/>
        <w:spacing w:before="200"/>
        <w:ind w:firstLine="540"/>
        <w:jc w:val="both"/>
      </w:pPr>
      <w:r>
        <w:t>Если насыпные грунты имеют содержание органического вещества больше 0,1 объема, следует предусматривать полную или частичную прорезку этих грунтов, уплотнение грунтов с помощью трамбовки или намывного грунта.</w:t>
      </w:r>
    </w:p>
    <w:p w:rsidR="00EA019C" w:rsidRDefault="00EA019C">
      <w:pPr>
        <w:pStyle w:val="ConsPlusNormal"/>
        <w:spacing w:before="200"/>
        <w:ind w:firstLine="540"/>
        <w:jc w:val="both"/>
      </w:pPr>
      <w:r>
        <w:t>Засыпку траншей или котлованов со стороны боковых поверхностей фундаментов (пазух) допускается предусматривать местными грунтами при отсутствии в них крупных включений, грунтов с низкой несущей способностью (торф, сапропели, ил и др.).</w:t>
      </w:r>
    </w:p>
    <w:p w:rsidR="00EA019C" w:rsidRDefault="00EA019C">
      <w:pPr>
        <w:pStyle w:val="ConsPlusNormal"/>
        <w:spacing w:before="200"/>
        <w:ind w:firstLine="540"/>
        <w:jc w:val="both"/>
      </w:pPr>
      <w:r>
        <w:t>5.6.18.2 Допускается не учитывать дополнительную осадку подстилающих грунтов при давности отсыпки насыпей из песков и шлаков более двух лет и пылевато-глинистых грунтов, золошлаков - более пяти лет.</w:t>
      </w:r>
    </w:p>
    <w:p w:rsidR="00EA019C" w:rsidRDefault="00EA019C">
      <w:pPr>
        <w:pStyle w:val="ConsPlusNormal"/>
        <w:spacing w:before="200"/>
        <w:ind w:firstLine="540"/>
        <w:jc w:val="both"/>
      </w:pPr>
      <w:r>
        <w:t>5.6.18.3 Прокладку наземных газопроводов следует предусматривать с разработкой аналогичных мероприятий, предусмотренных для данной прокладки на болотах.</w:t>
      </w:r>
    </w:p>
    <w:p w:rsidR="00EA019C" w:rsidRDefault="00EA019C">
      <w:pPr>
        <w:pStyle w:val="ConsPlusNormal"/>
        <w:spacing w:before="200"/>
        <w:ind w:firstLine="540"/>
        <w:jc w:val="both"/>
      </w:pPr>
      <w:r>
        <w:t>5.6.18.4 Опирание фундаментов опор непосредственно на поверхность сильнозаторфованных грунтов, торфов, слабоминеральных сапропелей и илов предусматривать не допускается.</w:t>
      </w:r>
    </w:p>
    <w:p w:rsidR="00EA019C" w:rsidRDefault="00EA019C">
      <w:pPr>
        <w:pStyle w:val="ConsPlusNormal"/>
        <w:spacing w:before="200"/>
        <w:ind w:firstLine="540"/>
        <w:jc w:val="both"/>
      </w:pPr>
      <w:r>
        <w:t>5.6.18.5 При наличии пучинистых, просадочных, набухающих грунтов следует выполнять мероприятия, предусмотренные для данных типов грунтов.</w:t>
      </w:r>
    </w:p>
    <w:p w:rsidR="00EA019C" w:rsidRDefault="00EA019C">
      <w:pPr>
        <w:pStyle w:val="ConsPlusNormal"/>
        <w:spacing w:before="200"/>
        <w:ind w:firstLine="540"/>
        <w:jc w:val="both"/>
      </w:pPr>
      <w:r>
        <w:t>5.6.18.6 При строительстве в неслежавшихся насыпных грунтах следует после отрывки траншеи основания тщательно уплотнять на глубину, предусмотренную проектом, с доведением объемного веса скелета грунта на нижней границе уплотненной толщи до 1,6 г/см</w:t>
      </w:r>
      <w:r>
        <w:rPr>
          <w:vertAlign w:val="superscript"/>
        </w:rPr>
        <w:t>3</w:t>
      </w:r>
      <w:r>
        <w:t>.</w:t>
      </w:r>
    </w:p>
    <w:p w:rsidR="00EA019C" w:rsidRDefault="00EA019C">
      <w:pPr>
        <w:pStyle w:val="ConsPlusNormal"/>
        <w:spacing w:before="200"/>
        <w:ind w:firstLine="540"/>
        <w:jc w:val="both"/>
      </w:pPr>
      <w:bookmarkStart w:id="7" w:name="P863"/>
      <w:bookmarkEnd w:id="7"/>
      <w:r>
        <w:t>5.6.18.7 При строительстве в грунтах с наличием крупных частиц, вкраплений скальных грунтов, кирпичей, металла следует устраивать подушку из песка (кроме пылеватого и мелкозернистого) толщиной не менее 0,2 м.</w:t>
      </w:r>
    </w:p>
    <w:p w:rsidR="00EA019C" w:rsidRDefault="00EA019C">
      <w:pPr>
        <w:pStyle w:val="ConsPlusNormal"/>
        <w:spacing w:before="200"/>
        <w:ind w:firstLine="540"/>
        <w:jc w:val="both"/>
      </w:pPr>
      <w:r>
        <w:t>5.6.18.8 При грунтах с низкой несущей способностью и содержанием органических веществ больше 0,1 объема следует проводить забивку свай в материковый грунт (отказ свай не должен превышать проектный), устройство распределительной подушки из гнилостойких материалов с предварительным уплотнением основания на глубину, предусмотренную проектной документацией, замену грунта.</w:t>
      </w:r>
    </w:p>
    <w:p w:rsidR="00EA019C" w:rsidRDefault="00EA019C">
      <w:pPr>
        <w:pStyle w:val="ConsPlusNormal"/>
        <w:spacing w:before="200"/>
        <w:ind w:firstLine="540"/>
        <w:jc w:val="both"/>
      </w:pPr>
      <w:r>
        <w:t>5.6.18.9 При строительстве наземных газопроводов на неслежавшихся насыпных грунтах следует перед отсыпкой провести уплотнение грунта под основанием отсыпки на глубину, указанную в проектной документации.</w:t>
      </w:r>
    </w:p>
    <w:p w:rsidR="00EA019C" w:rsidRDefault="00EA019C">
      <w:pPr>
        <w:pStyle w:val="ConsPlusNormal"/>
        <w:ind w:firstLine="540"/>
        <w:jc w:val="both"/>
      </w:pPr>
    </w:p>
    <w:p w:rsidR="00EA019C" w:rsidRDefault="00EA019C">
      <w:pPr>
        <w:pStyle w:val="ConsPlusTitle"/>
        <w:ind w:firstLine="540"/>
        <w:jc w:val="both"/>
        <w:outlineLvl w:val="2"/>
      </w:pPr>
      <w:r>
        <w:t>5.7 Реконструкция (восстановление) изношенных подземных стальных газопроводов</w:t>
      </w:r>
    </w:p>
    <w:p w:rsidR="00EA019C" w:rsidRDefault="00EA019C">
      <w:pPr>
        <w:pStyle w:val="ConsPlusNormal"/>
        <w:jc w:val="both"/>
      </w:pPr>
      <w:r>
        <w:t xml:space="preserve">(в ред. </w:t>
      </w:r>
      <w:hyperlink r:id="rId325">
        <w:r>
          <w:rPr>
            <w:color w:val="0000FF"/>
          </w:rPr>
          <w:t>Изменения N 2</w:t>
        </w:r>
      </w:hyperlink>
      <w:r>
        <w:t>, утв. Приказом Минстроя России от 03.12.2016 N 878/пр)</w:t>
      </w:r>
    </w:p>
    <w:p w:rsidR="00EA019C" w:rsidRDefault="00EA019C">
      <w:pPr>
        <w:pStyle w:val="ConsPlusNormal"/>
        <w:ind w:firstLine="540"/>
        <w:jc w:val="both"/>
      </w:pPr>
    </w:p>
    <w:p w:rsidR="00EA019C" w:rsidRDefault="00EA019C">
      <w:pPr>
        <w:pStyle w:val="ConsPlusNormal"/>
        <w:ind w:firstLine="540"/>
        <w:jc w:val="both"/>
      </w:pPr>
      <w:r>
        <w:t xml:space="preserve">5.7.1 Для восстановления и капитального ремонта подземных стальных газопроводов вне и на территории городских и сельских поселений следует применять технологии, предусмотренные </w:t>
      </w:r>
      <w:hyperlink r:id="rId326">
        <w:r>
          <w:rPr>
            <w:color w:val="0000FF"/>
          </w:rPr>
          <w:t>ГОСТ Р 56290</w:t>
        </w:r>
      </w:hyperlink>
      <w:r>
        <w:t xml:space="preserve">. Протяжку полиэтиленовых труб следует осуществлять по </w:t>
      </w:r>
      <w:hyperlink r:id="rId327">
        <w:r>
          <w:rPr>
            <w:color w:val="0000FF"/>
          </w:rPr>
          <w:t>ГОСТ Р 58181</w:t>
        </w:r>
      </w:hyperlink>
      <w:r>
        <w:t>:</w:t>
      </w:r>
    </w:p>
    <w:p w:rsidR="00EA019C" w:rsidRDefault="00EA019C">
      <w:pPr>
        <w:pStyle w:val="ConsPlusNormal"/>
        <w:spacing w:before="200"/>
        <w:ind w:firstLine="540"/>
        <w:jc w:val="both"/>
      </w:pPr>
      <w:r>
        <w:t xml:space="preserve">- при давлении природного газа до 0,3 МПа включительно - протяжку в газопроводе труб из </w:t>
      </w:r>
      <w:r>
        <w:lastRenderedPageBreak/>
        <w:t>полиэтилена ПЭ 100 без удаляемого слоя, с удаляемым слоем или из ПЭ 100/ПЭ 100-RC с коэффициентом запаса прочности не менее 2,6 без сварных соединений или соединенных с помощью деталей с закладным нагревателем, или соединенных сваркой встык с использованием сварочной техники высокой степени автоматизации;</w:t>
      </w:r>
    </w:p>
    <w:p w:rsidR="00EA019C" w:rsidRDefault="00EA019C">
      <w:pPr>
        <w:pStyle w:val="ConsPlusNormal"/>
        <w:spacing w:before="200"/>
        <w:ind w:firstLine="540"/>
        <w:jc w:val="both"/>
      </w:pPr>
      <w:r>
        <w:t>- при давлении природного газа до 0,6 МПа включительно - протяжку в газопроводе труб из полиэтилена ПЭ 100 без удаляемого слоя, с удаляемым слоем или из ПЭ 100/ПЭ 100-RC с коэффициентом запаса прочности не менее 3,2 без сварных соединений или соединенных с помощью деталей с закладным нагревателем, или соединенных сваркой встык с использованием сварочной техники высокой степени автоматизации;</w:t>
      </w:r>
    </w:p>
    <w:p w:rsidR="00EA019C" w:rsidRDefault="00EA019C">
      <w:pPr>
        <w:pStyle w:val="ConsPlusNormal"/>
        <w:spacing w:before="200"/>
        <w:ind w:firstLine="540"/>
        <w:jc w:val="both"/>
      </w:pPr>
      <w:r>
        <w:t xml:space="preserve">- при давлении природного газа до 1,2 МПа включительно - восстановление и капитальный ремонт подземных газопроводов допускается выполнять облицовкой очищенной внутренней поверхности газопроводов рукавом с полимеризующимся слоем по </w:t>
      </w:r>
      <w:hyperlink r:id="rId328">
        <w:r>
          <w:rPr>
            <w:color w:val="0000FF"/>
          </w:rPr>
          <w:t>ГОСТ Р 58180</w:t>
        </w:r>
      </w:hyperlink>
      <w:r>
        <w:t xml:space="preserve"> или гибким рукавом по </w:t>
      </w:r>
      <w:hyperlink r:id="rId329">
        <w:r>
          <w:rPr>
            <w:color w:val="0000FF"/>
          </w:rPr>
          <w:t>ГОСТ Р 58096</w:t>
        </w:r>
      </w:hyperlink>
      <w:r>
        <w:t xml:space="preserve">, вне территории городских и сельских поселений - протяжкой полиэтиленовых труб ПЭ 80, ПЭ 100 без удаляемого слоя, с удаляемым слоем или из ПЭ 100/ПЭ 100-RC с коэффициентом запаса прочности не менее 2,0 без сварных соединений или соединенных с помощью деталей с закладным нагревателем, или соединенных сваркой встык с использованием сварочной техники высокой степени автоматизации. Пространство между полиэтиленовой трубой и изношенным газопроводом давлением природного газа свыше 0,6 до 1,2 МПа включительно должно быть заполнено (при наличии такой возможности) по всей длине герметичным уплотняющим (герметизирующим) материалом согласно ГОСТ Р 58181-2018 </w:t>
      </w:r>
      <w:hyperlink r:id="rId330">
        <w:r>
          <w:rPr>
            <w:color w:val="0000FF"/>
          </w:rPr>
          <w:t>(пункт 6.2)</w:t>
        </w:r>
      </w:hyperlink>
      <w:r>
        <w:t>.</w:t>
      </w:r>
    </w:p>
    <w:p w:rsidR="00EA019C" w:rsidRDefault="00EA019C">
      <w:pPr>
        <w:pStyle w:val="ConsPlusNormal"/>
        <w:jc w:val="both"/>
      </w:pPr>
      <w:r>
        <w:t xml:space="preserve">(п. 5.7.1 в ред. </w:t>
      </w:r>
      <w:hyperlink r:id="rId331">
        <w:r>
          <w:rPr>
            <w:color w:val="0000FF"/>
          </w:rPr>
          <w:t>Изменения N 4</w:t>
        </w:r>
      </w:hyperlink>
      <w:r>
        <w:t>, утв. Приказом Минстроя России от 27.12.2021 N 1018/пр)</w:t>
      </w:r>
    </w:p>
    <w:p w:rsidR="00EA019C" w:rsidRDefault="00EA019C">
      <w:pPr>
        <w:pStyle w:val="ConsPlusNormal"/>
        <w:spacing w:before="200"/>
        <w:ind w:firstLine="540"/>
        <w:jc w:val="both"/>
      </w:pPr>
      <w:r>
        <w:t>5.7.2 Реконструкцию (восстановление) и капитальный ремонт изношенных стальных газопроводов допускается проводить с сохранением:</w:t>
      </w:r>
    </w:p>
    <w:p w:rsidR="00EA019C" w:rsidRDefault="00EA019C">
      <w:pPr>
        <w:pStyle w:val="ConsPlusNormal"/>
        <w:spacing w:before="200"/>
        <w:ind w:firstLine="540"/>
        <w:jc w:val="both"/>
      </w:pPr>
      <w:r>
        <w:t>- пересечения восстанавливаемых участков с подземными коммуникациями без установки дополнительных футляров;</w:t>
      </w:r>
    </w:p>
    <w:p w:rsidR="00EA019C" w:rsidRDefault="00EA019C">
      <w:pPr>
        <w:pStyle w:val="ConsPlusNormal"/>
        <w:spacing w:before="200"/>
        <w:ind w:firstLine="540"/>
        <w:jc w:val="both"/>
      </w:pPr>
      <w:r>
        <w:t>- глубины заложения восстанавливаемых газопроводов;</w:t>
      </w:r>
    </w:p>
    <w:p w:rsidR="00EA019C" w:rsidRDefault="00EA019C">
      <w:pPr>
        <w:pStyle w:val="ConsPlusNormal"/>
        <w:spacing w:before="200"/>
        <w:ind w:firstLine="540"/>
        <w:jc w:val="both"/>
      </w:pPr>
      <w:r>
        <w:t>- расстояния от восстанавливаемого газопровода до зданий, сооружений и сетей инженерно-технического обеспечения по его фактическому размещению, если не изменяется давление в восстановленном газопроводе или при повышении давления в восстановленном газопроводе до 0,3 МПа.</w:t>
      </w:r>
    </w:p>
    <w:p w:rsidR="00EA019C" w:rsidRDefault="00EA019C">
      <w:pPr>
        <w:pStyle w:val="ConsPlusNormal"/>
        <w:jc w:val="both"/>
      </w:pPr>
      <w:r>
        <w:t xml:space="preserve">(в ред. </w:t>
      </w:r>
      <w:hyperlink r:id="rId332">
        <w:r>
          <w:rPr>
            <w:color w:val="0000FF"/>
          </w:rPr>
          <w:t>Изменения N 2</w:t>
        </w:r>
      </w:hyperlink>
      <w:r>
        <w:t>, утв. Приказом Минстроя России от 03.12.2016 N 878/пр)</w:t>
      </w:r>
    </w:p>
    <w:p w:rsidR="00EA019C" w:rsidRDefault="00EA019C">
      <w:pPr>
        <w:pStyle w:val="ConsPlusNormal"/>
        <w:spacing w:before="200"/>
        <w:ind w:firstLine="540"/>
        <w:jc w:val="both"/>
      </w:pPr>
      <w:r>
        <w:t>Восстановление изношенных стальных газопроводов с возможностью повышения давления до высокого допускается, если расстояния до зданий, сооружений и сетей инженерно-технического обеспечения соответствуют требованиям, предъявляемым к газопроводу высокого давления.</w:t>
      </w:r>
    </w:p>
    <w:p w:rsidR="00EA019C" w:rsidRDefault="00EA019C">
      <w:pPr>
        <w:pStyle w:val="ConsPlusNormal"/>
        <w:spacing w:before="200"/>
        <w:ind w:firstLine="540"/>
        <w:jc w:val="both"/>
      </w:pPr>
      <w:r>
        <w:t>5.7.3* Соотношение размеров полиэтиленовых и стальных труб при восстановлении и капитальном ремонте методом протяжки выбирают исходя из возможности свободного прохождения полиэтиленовых труб и деталей внутри стальных и обеспечения целостности полиэтиленовых труб. Концы реконструируемых (восстановленных) и капитально отремонтированных участков между новой полиэтиленовой и изношенной стальной трубами рекомендуется уплотнять.</w:t>
      </w:r>
    </w:p>
    <w:p w:rsidR="00EA019C" w:rsidRDefault="00EA019C">
      <w:pPr>
        <w:pStyle w:val="ConsPlusNormal"/>
        <w:jc w:val="both"/>
      </w:pPr>
      <w:r>
        <w:t xml:space="preserve">(в ред. </w:t>
      </w:r>
      <w:hyperlink r:id="rId333">
        <w:r>
          <w:rPr>
            <w:color w:val="0000FF"/>
          </w:rPr>
          <w:t>Изменения N 2</w:t>
        </w:r>
      </w:hyperlink>
      <w:r>
        <w:t>, утв. Приказом Минстроя России от 03.12.2016 N 878/пр)</w:t>
      </w:r>
    </w:p>
    <w:p w:rsidR="00EA019C" w:rsidRDefault="00EA019C">
      <w:pPr>
        <w:pStyle w:val="ConsPlusNormal"/>
        <w:ind w:firstLine="540"/>
        <w:jc w:val="both"/>
      </w:pPr>
    </w:p>
    <w:p w:rsidR="00EA019C" w:rsidRDefault="00EA019C">
      <w:pPr>
        <w:pStyle w:val="ConsPlusTitle"/>
        <w:ind w:firstLine="540"/>
        <w:jc w:val="both"/>
        <w:outlineLvl w:val="1"/>
      </w:pPr>
      <w:r>
        <w:t>6 Пункты редуцирования газа и пункты учета газа</w:t>
      </w:r>
    </w:p>
    <w:p w:rsidR="00EA019C" w:rsidRDefault="00EA019C">
      <w:pPr>
        <w:pStyle w:val="ConsPlusNormal"/>
        <w:jc w:val="both"/>
      </w:pPr>
      <w:r>
        <w:t xml:space="preserve">(в ред. </w:t>
      </w:r>
      <w:hyperlink r:id="rId334">
        <w:r>
          <w:rPr>
            <w:color w:val="0000FF"/>
          </w:rPr>
          <w:t>Изменения N 2</w:t>
        </w:r>
      </w:hyperlink>
      <w:r>
        <w:t>, утв. Приказом Минстроя России от 03.12.2016 N 878/пр)</w:t>
      </w:r>
    </w:p>
    <w:p w:rsidR="00EA019C" w:rsidRDefault="00EA019C">
      <w:pPr>
        <w:pStyle w:val="ConsPlusNormal"/>
        <w:ind w:firstLine="540"/>
        <w:jc w:val="both"/>
      </w:pPr>
    </w:p>
    <w:p w:rsidR="00EA019C" w:rsidRDefault="00EA019C">
      <w:pPr>
        <w:pStyle w:val="ConsPlusTitle"/>
        <w:ind w:firstLine="540"/>
        <w:jc w:val="both"/>
        <w:outlineLvl w:val="2"/>
      </w:pPr>
      <w:r>
        <w:t>6.1* Общие положения</w:t>
      </w:r>
    </w:p>
    <w:p w:rsidR="00EA019C" w:rsidRDefault="00EA019C">
      <w:pPr>
        <w:pStyle w:val="ConsPlusNormal"/>
        <w:jc w:val="both"/>
      </w:pPr>
    </w:p>
    <w:p w:rsidR="00EA019C" w:rsidRDefault="00EA019C">
      <w:pPr>
        <w:pStyle w:val="ConsPlusNormal"/>
        <w:ind w:firstLine="540"/>
        <w:jc w:val="both"/>
      </w:pPr>
      <w:r>
        <w:t xml:space="preserve">Для снижения и поддержания давления газа в сетях газораспределения и газопотребления в заданных пределах независимо от расхода газа предусматривают следующие ПРГ: газорегуляторные пункты (ГРП), газорегуляторные пункты блочные (ГРПБ), газорегуляторные пункты шкафные (ГРПШ), подземные пункты редуцирования газа (ПРГП) и газорегуляторные установки (ГРУ), которые соответствуют настоящему разделу и </w:t>
      </w:r>
      <w:hyperlink r:id="rId335">
        <w:r>
          <w:rPr>
            <w:color w:val="0000FF"/>
          </w:rPr>
          <w:t>ГОСТ 34670</w:t>
        </w:r>
      </w:hyperlink>
      <w:r>
        <w:t xml:space="preserve">, а ГРПБ и ГРПШ - дополнительно </w:t>
      </w:r>
      <w:hyperlink r:id="rId336">
        <w:r>
          <w:rPr>
            <w:color w:val="0000FF"/>
          </w:rPr>
          <w:t>ГОСТ 34011</w:t>
        </w:r>
      </w:hyperlink>
      <w:r>
        <w:t>.</w:t>
      </w:r>
    </w:p>
    <w:p w:rsidR="00EA019C" w:rsidRDefault="00EA019C">
      <w:pPr>
        <w:pStyle w:val="ConsPlusNormal"/>
        <w:jc w:val="both"/>
      </w:pPr>
      <w:r>
        <w:t xml:space="preserve">(в ред. </w:t>
      </w:r>
      <w:hyperlink r:id="rId337">
        <w:r>
          <w:rPr>
            <w:color w:val="0000FF"/>
          </w:rPr>
          <w:t>Изменения N 3</w:t>
        </w:r>
      </w:hyperlink>
      <w:r>
        <w:t xml:space="preserve">, утв. Приказом Минстроя России от 20.11.2019 N 702/пр, </w:t>
      </w:r>
      <w:hyperlink r:id="rId338">
        <w:r>
          <w:rPr>
            <w:color w:val="0000FF"/>
          </w:rPr>
          <w:t>Изменения N 4</w:t>
        </w:r>
      </w:hyperlink>
      <w:r>
        <w:t>, утв. Приказом Минстроя России от 27.12.2021 N 1018/пр)</w:t>
      </w:r>
    </w:p>
    <w:p w:rsidR="00EA019C" w:rsidRDefault="00EA019C">
      <w:pPr>
        <w:pStyle w:val="ConsPlusNormal"/>
        <w:spacing w:before="200"/>
        <w:ind w:firstLine="540"/>
        <w:jc w:val="both"/>
      </w:pPr>
      <w:r>
        <w:lastRenderedPageBreak/>
        <w:t>Для учета газа в необходимых случаях могут предусматриваться пункты учета газа (ПУГ), в том числе блочные и шкафные, и узлы учета газа в составе ГРУ.</w:t>
      </w:r>
    </w:p>
    <w:p w:rsidR="00EA019C" w:rsidRDefault="00EA019C">
      <w:pPr>
        <w:pStyle w:val="ConsPlusNormal"/>
        <w:jc w:val="both"/>
      </w:pPr>
      <w:r>
        <w:t xml:space="preserve">(п. 6.1* в ред. </w:t>
      </w:r>
      <w:hyperlink r:id="rId339">
        <w:r>
          <w:rPr>
            <w:color w:val="0000FF"/>
          </w:rPr>
          <w:t>Изменения N 2</w:t>
        </w:r>
      </w:hyperlink>
      <w:r>
        <w:t>, утв. Приказом Минстроя России от 03.12.2016 N 878/пр)</w:t>
      </w:r>
    </w:p>
    <w:p w:rsidR="00EA019C" w:rsidRDefault="00EA019C">
      <w:pPr>
        <w:pStyle w:val="ConsPlusNormal"/>
        <w:ind w:firstLine="540"/>
        <w:jc w:val="both"/>
      </w:pPr>
    </w:p>
    <w:p w:rsidR="00EA019C" w:rsidRDefault="00EA019C">
      <w:pPr>
        <w:pStyle w:val="ConsPlusTitle"/>
        <w:ind w:firstLine="540"/>
        <w:jc w:val="both"/>
        <w:outlineLvl w:val="2"/>
      </w:pPr>
      <w:r>
        <w:t>6.2 Требования к ГРП, ГРПБ, ГРПШ, ПРГП и пунктам учета газа</w:t>
      </w:r>
    </w:p>
    <w:p w:rsidR="00EA019C" w:rsidRDefault="00EA019C">
      <w:pPr>
        <w:pStyle w:val="ConsPlusNormal"/>
        <w:jc w:val="both"/>
      </w:pPr>
      <w:r>
        <w:t xml:space="preserve">(в ред. </w:t>
      </w:r>
      <w:hyperlink r:id="rId340">
        <w:r>
          <w:rPr>
            <w:color w:val="0000FF"/>
          </w:rPr>
          <w:t>Изменения N 2</w:t>
        </w:r>
      </w:hyperlink>
      <w:r>
        <w:t>, утв. Приказом Минстроя России от 03.12.2016 N 878/пр)</w:t>
      </w:r>
    </w:p>
    <w:p w:rsidR="00EA019C" w:rsidRDefault="00EA019C">
      <w:pPr>
        <w:pStyle w:val="ConsPlusNormal"/>
        <w:ind w:firstLine="540"/>
        <w:jc w:val="both"/>
      </w:pPr>
    </w:p>
    <w:p w:rsidR="00EA019C" w:rsidRDefault="00EA019C">
      <w:pPr>
        <w:pStyle w:val="ConsPlusNormal"/>
        <w:ind w:firstLine="540"/>
        <w:jc w:val="both"/>
      </w:pPr>
      <w:r>
        <w:t>6.2.1 ПРГ размещают:</w:t>
      </w:r>
    </w:p>
    <w:p w:rsidR="00EA019C" w:rsidRDefault="00EA019C">
      <w:pPr>
        <w:pStyle w:val="ConsPlusNormal"/>
        <w:spacing w:before="200"/>
        <w:ind w:firstLine="540"/>
        <w:jc w:val="both"/>
      </w:pPr>
      <w:r>
        <w:t>отдельно стоящими;</w:t>
      </w:r>
    </w:p>
    <w:p w:rsidR="00EA019C" w:rsidRDefault="00EA019C">
      <w:pPr>
        <w:pStyle w:val="ConsPlusNormal"/>
        <w:spacing w:before="200"/>
        <w:ind w:firstLine="540"/>
        <w:jc w:val="both"/>
      </w:pPr>
      <w:r>
        <w:t>пристроенными к газифицируемым производственным зданиям, котельным и общественным зданиям с помещениями производственного назначения;</w:t>
      </w:r>
    </w:p>
    <w:p w:rsidR="00EA019C" w:rsidRDefault="00EA019C">
      <w:pPr>
        <w:pStyle w:val="ConsPlusNormal"/>
        <w:spacing w:before="200"/>
        <w:ind w:firstLine="540"/>
        <w:jc w:val="both"/>
      </w:pPr>
      <w:r>
        <w:t>встроенными в одноэтажные газифицируемые производственные здания и котельные (кроме помещений, расположенных в подвальных и цокольных этажах);</w:t>
      </w:r>
    </w:p>
    <w:p w:rsidR="00EA019C" w:rsidRDefault="00EA019C">
      <w:pPr>
        <w:pStyle w:val="ConsPlusNormal"/>
        <w:spacing w:before="200"/>
        <w:ind w:firstLine="540"/>
        <w:jc w:val="both"/>
      </w:pPr>
      <w:r>
        <w:t>на покрытиях кровли газифицируемых производственных зданий степеней огнестойкости I и II класса конструктивной пожарной опасности C0 с негорючим утеплителем;</w:t>
      </w:r>
    </w:p>
    <w:p w:rsidR="00EA019C" w:rsidRDefault="00EA019C">
      <w:pPr>
        <w:pStyle w:val="ConsPlusNormal"/>
        <w:spacing w:before="200"/>
        <w:ind w:firstLine="540"/>
        <w:jc w:val="both"/>
      </w:pPr>
      <w:r>
        <w:t>под навесом на открытых огражденных площадках, под навесом на территории промышленных предприятий при размещении оборудования ПРГ вне зданий.</w:t>
      </w:r>
    </w:p>
    <w:p w:rsidR="00EA019C" w:rsidRDefault="00EA019C">
      <w:pPr>
        <w:pStyle w:val="ConsPlusNormal"/>
        <w:jc w:val="both"/>
      </w:pPr>
      <w:r>
        <w:t xml:space="preserve">(в ред. </w:t>
      </w:r>
      <w:hyperlink r:id="rId341">
        <w:r>
          <w:rPr>
            <w:color w:val="0000FF"/>
          </w:rPr>
          <w:t>Изменения N 4</w:t>
        </w:r>
      </w:hyperlink>
      <w:r>
        <w:t>, утв. Приказом Минстроя России от 27.12.2021 N 1018/пр)</w:t>
      </w:r>
    </w:p>
    <w:p w:rsidR="00EA019C" w:rsidRDefault="00EA019C">
      <w:pPr>
        <w:pStyle w:val="ConsPlusNormal"/>
        <w:spacing w:before="200"/>
        <w:ind w:firstLine="540"/>
        <w:jc w:val="both"/>
      </w:pPr>
      <w:r>
        <w:t>В ГРП предусматриваются помещения для размещения линий редуцирования, а также вспомогательные помещения, в состав которых могут входить помещения для размещения отопительного оборудования, КИП, средств автоматизации и телеметрии, оборудования электроснабжения. В пунктах учета газа может предусматриваться возможность передачи данных по системе АСКУГ или в объединенную систему сбора и передачи данных по АСУ ТП РГ.</w:t>
      </w:r>
    </w:p>
    <w:p w:rsidR="00EA019C" w:rsidRDefault="00EA019C">
      <w:pPr>
        <w:pStyle w:val="ConsPlusNormal"/>
        <w:jc w:val="both"/>
      </w:pPr>
      <w:r>
        <w:t xml:space="preserve">(в ред. </w:t>
      </w:r>
      <w:hyperlink r:id="rId342">
        <w:r>
          <w:rPr>
            <w:color w:val="0000FF"/>
          </w:rPr>
          <w:t>Изменения N 2</w:t>
        </w:r>
      </w:hyperlink>
      <w:r>
        <w:t>, утв. Приказом Минстроя России от 03.12.2016 N 878/пр)</w:t>
      </w:r>
    </w:p>
    <w:p w:rsidR="00EA019C" w:rsidRDefault="00EA019C">
      <w:pPr>
        <w:pStyle w:val="ConsPlusNormal"/>
        <w:spacing w:before="200"/>
        <w:ind w:firstLine="540"/>
        <w:jc w:val="both"/>
      </w:pPr>
      <w:r>
        <w:t>ГРПБ и пункты учета газа блочные рекомендуется размещать отдельно стоящими.</w:t>
      </w:r>
    </w:p>
    <w:p w:rsidR="00EA019C" w:rsidRDefault="00EA019C">
      <w:pPr>
        <w:pStyle w:val="ConsPlusNormal"/>
        <w:jc w:val="both"/>
      </w:pPr>
      <w:r>
        <w:t xml:space="preserve">(абзац введен </w:t>
      </w:r>
      <w:hyperlink r:id="rId343">
        <w:r>
          <w:rPr>
            <w:color w:val="0000FF"/>
          </w:rPr>
          <w:t>Изменением N 2</w:t>
        </w:r>
      </w:hyperlink>
      <w:r>
        <w:t>, утв. Приказом Минстроя России от 03.12.2016 N 878/пр)</w:t>
      </w:r>
    </w:p>
    <w:p w:rsidR="00EA019C" w:rsidRDefault="00EA019C">
      <w:pPr>
        <w:pStyle w:val="ConsPlusNormal"/>
        <w:spacing w:before="200"/>
        <w:ind w:firstLine="540"/>
        <w:jc w:val="both"/>
      </w:pPr>
      <w:r>
        <w:t>Для отдельно стоящих ПРГ и пунктов учета газа рекомендуется предусматривать их защиту проветриваемым ограждением высотой 1,6 м, выполненным из негорючих материалов. При выносе из ГРП и ГРПБ части технических устройств они должны находиться в пределах ограждения конкретных ГРП и ГРПБ. Высоту ограждения в данном случае принимают не менее 2 м.</w:t>
      </w:r>
    </w:p>
    <w:p w:rsidR="00EA019C" w:rsidRDefault="00EA019C">
      <w:pPr>
        <w:pStyle w:val="ConsPlusNormal"/>
        <w:jc w:val="both"/>
      </w:pPr>
      <w:r>
        <w:t xml:space="preserve">(в ред. </w:t>
      </w:r>
      <w:hyperlink r:id="rId344">
        <w:r>
          <w:rPr>
            <w:color w:val="0000FF"/>
          </w:rPr>
          <w:t>Изменения N 2</w:t>
        </w:r>
      </w:hyperlink>
      <w:r>
        <w:t>, утв. Приказом Минстроя России от 03.12.2016 N 878/пр)</w:t>
      </w:r>
    </w:p>
    <w:p w:rsidR="00EA019C" w:rsidRDefault="00EA019C">
      <w:pPr>
        <w:pStyle w:val="ConsPlusNormal"/>
        <w:spacing w:before="200"/>
        <w:ind w:firstLine="540"/>
        <w:jc w:val="both"/>
      </w:pPr>
      <w:r>
        <w:t xml:space="preserve">Ограждение рекомендуется размещать в пределах охранной зоны отдельно стоящих ПРГ и пунктов учета газа согласно </w:t>
      </w:r>
      <w:hyperlink w:anchor="P2913">
        <w:r>
          <w:rPr>
            <w:color w:val="0000FF"/>
          </w:rPr>
          <w:t>[5]</w:t>
        </w:r>
      </w:hyperlink>
      <w:r>
        <w:t>.</w:t>
      </w:r>
    </w:p>
    <w:p w:rsidR="00EA019C" w:rsidRDefault="00EA019C">
      <w:pPr>
        <w:pStyle w:val="ConsPlusNormal"/>
        <w:jc w:val="both"/>
      </w:pPr>
      <w:r>
        <w:t xml:space="preserve">(в ред. </w:t>
      </w:r>
      <w:hyperlink r:id="rId345">
        <w:r>
          <w:rPr>
            <w:color w:val="0000FF"/>
          </w:rPr>
          <w:t>Изменения N 2</w:t>
        </w:r>
      </w:hyperlink>
      <w:r>
        <w:t>, утв. Приказом Минстроя России от 03.12.2016 N 878/пр)</w:t>
      </w:r>
    </w:p>
    <w:p w:rsidR="00EA019C" w:rsidRDefault="00EA019C">
      <w:pPr>
        <w:pStyle w:val="ConsPlusNormal"/>
        <w:spacing w:before="200"/>
        <w:ind w:firstLine="540"/>
        <w:jc w:val="both"/>
      </w:pPr>
      <w:r>
        <w:t xml:space="preserve">Абзац исключен с 4 июня 2017 года. - </w:t>
      </w:r>
      <w:hyperlink r:id="rId346">
        <w:r>
          <w:rPr>
            <w:color w:val="0000FF"/>
          </w:rPr>
          <w:t>Изменение N 2</w:t>
        </w:r>
      </w:hyperlink>
      <w:r>
        <w:t>, утв. Приказом Минстроя России от 03.12.2016 N 878/пр.</w:t>
      </w:r>
    </w:p>
    <w:p w:rsidR="00EA019C" w:rsidRDefault="00EA019C">
      <w:pPr>
        <w:pStyle w:val="ConsPlusNormal"/>
        <w:spacing w:before="200"/>
        <w:ind w:firstLine="540"/>
        <w:jc w:val="both"/>
      </w:pPr>
      <w:r>
        <w:t xml:space="preserve">6.2.2* Отдельно стоящие ПРГ рекомендуется размещать на расстояниях от зданий и сооружений (за исключением сетей инженерно-технического обеспечения) не менее указанных в таблице 5*, а на территории промышленных предприятий и других предприятий производственного назначения - согласно </w:t>
      </w:r>
      <w:hyperlink r:id="rId347">
        <w:r>
          <w:rPr>
            <w:color w:val="0000FF"/>
          </w:rPr>
          <w:t>СП 4.13130</w:t>
        </w:r>
      </w:hyperlink>
      <w:r>
        <w:t>.</w:t>
      </w:r>
    </w:p>
    <w:p w:rsidR="00EA019C" w:rsidRDefault="00EA019C">
      <w:pPr>
        <w:pStyle w:val="ConsPlusNormal"/>
        <w:jc w:val="both"/>
      </w:pPr>
      <w:r>
        <w:t xml:space="preserve">(в ред. </w:t>
      </w:r>
      <w:hyperlink r:id="rId348">
        <w:r>
          <w:rPr>
            <w:color w:val="0000FF"/>
          </w:rPr>
          <w:t>Изменения N 2</w:t>
        </w:r>
      </w:hyperlink>
      <w:r>
        <w:t>, утв. Приказом Минстроя России от 03.12.2016 N 878/пр)</w:t>
      </w:r>
    </w:p>
    <w:p w:rsidR="00EA019C" w:rsidRDefault="00EA019C">
      <w:pPr>
        <w:pStyle w:val="ConsPlusNormal"/>
        <w:ind w:firstLine="540"/>
        <w:jc w:val="both"/>
      </w:pPr>
    </w:p>
    <w:p w:rsidR="00EA019C" w:rsidRDefault="00EA019C">
      <w:pPr>
        <w:pStyle w:val="ConsPlusNormal"/>
        <w:jc w:val="right"/>
      </w:pPr>
      <w:bookmarkStart w:id="8" w:name="P916"/>
      <w:bookmarkEnd w:id="8"/>
      <w:r>
        <w:t>Таблица 5*</w:t>
      </w:r>
    </w:p>
    <w:p w:rsidR="00EA019C" w:rsidRDefault="00EA019C">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814"/>
        <w:gridCol w:w="2041"/>
        <w:gridCol w:w="1701"/>
        <w:gridCol w:w="1644"/>
        <w:gridCol w:w="1871"/>
      </w:tblGrid>
      <w:tr w:rsidR="00EA019C">
        <w:tc>
          <w:tcPr>
            <w:tcW w:w="1814" w:type="dxa"/>
            <w:vMerge w:val="restart"/>
            <w:tcBorders>
              <w:top w:val="single" w:sz="4" w:space="0" w:color="auto"/>
              <w:bottom w:val="single" w:sz="4" w:space="0" w:color="auto"/>
            </w:tcBorders>
            <w:vAlign w:val="center"/>
          </w:tcPr>
          <w:p w:rsidR="00EA019C" w:rsidRDefault="00EA019C">
            <w:pPr>
              <w:pStyle w:val="ConsPlusNormal"/>
              <w:jc w:val="center"/>
            </w:pPr>
            <w:r>
              <w:t>Давление газа на вводе в ГРП, ГРПБ, ГРПШ, МПа</w:t>
            </w:r>
          </w:p>
        </w:tc>
        <w:tc>
          <w:tcPr>
            <w:tcW w:w="7257" w:type="dxa"/>
            <w:gridSpan w:val="4"/>
            <w:tcBorders>
              <w:top w:val="single" w:sz="4" w:space="0" w:color="auto"/>
              <w:bottom w:val="single" w:sz="4" w:space="0" w:color="auto"/>
            </w:tcBorders>
            <w:vAlign w:val="center"/>
          </w:tcPr>
          <w:p w:rsidR="00EA019C" w:rsidRDefault="00EA019C">
            <w:pPr>
              <w:pStyle w:val="ConsPlusNormal"/>
              <w:jc w:val="center"/>
            </w:pPr>
            <w:r>
              <w:t>Расстояния от отдельно стоящих ПРГ по горизонтали (в свету), м</w:t>
            </w:r>
          </w:p>
        </w:tc>
      </w:tr>
      <w:tr w:rsidR="00EA019C">
        <w:tc>
          <w:tcPr>
            <w:tcW w:w="1814" w:type="dxa"/>
            <w:vMerge/>
            <w:tcBorders>
              <w:top w:val="single" w:sz="4" w:space="0" w:color="auto"/>
              <w:bottom w:val="single" w:sz="4" w:space="0" w:color="auto"/>
            </w:tcBorders>
          </w:tcPr>
          <w:p w:rsidR="00EA019C" w:rsidRDefault="00EA019C">
            <w:pPr>
              <w:pStyle w:val="ConsPlusNormal"/>
            </w:pPr>
          </w:p>
        </w:tc>
        <w:tc>
          <w:tcPr>
            <w:tcW w:w="2041" w:type="dxa"/>
            <w:tcBorders>
              <w:top w:val="single" w:sz="4" w:space="0" w:color="auto"/>
              <w:bottom w:val="single" w:sz="4" w:space="0" w:color="auto"/>
            </w:tcBorders>
            <w:vAlign w:val="center"/>
          </w:tcPr>
          <w:p w:rsidR="00EA019C" w:rsidRDefault="00EA019C">
            <w:pPr>
              <w:pStyle w:val="ConsPlusNormal"/>
              <w:jc w:val="center"/>
            </w:pPr>
            <w:r>
              <w:t xml:space="preserve">до зданий и сооружений за исключением сетей инженерно-технического </w:t>
            </w:r>
            <w:r>
              <w:lastRenderedPageBreak/>
              <w:t>обеспечения</w:t>
            </w:r>
          </w:p>
        </w:tc>
        <w:tc>
          <w:tcPr>
            <w:tcW w:w="1701" w:type="dxa"/>
            <w:tcBorders>
              <w:top w:val="single" w:sz="4" w:space="0" w:color="auto"/>
              <w:bottom w:val="single" w:sz="4" w:space="0" w:color="auto"/>
            </w:tcBorders>
            <w:vAlign w:val="center"/>
          </w:tcPr>
          <w:p w:rsidR="00EA019C" w:rsidRDefault="00EA019C">
            <w:pPr>
              <w:pStyle w:val="ConsPlusNormal"/>
              <w:jc w:val="center"/>
            </w:pPr>
            <w:r>
              <w:lastRenderedPageBreak/>
              <w:t xml:space="preserve">до железнодорожных и трамвайных путей </w:t>
            </w:r>
            <w:r>
              <w:lastRenderedPageBreak/>
              <w:t>(ближайшего рельса)</w:t>
            </w:r>
          </w:p>
        </w:tc>
        <w:tc>
          <w:tcPr>
            <w:tcW w:w="1644" w:type="dxa"/>
            <w:tcBorders>
              <w:top w:val="single" w:sz="4" w:space="0" w:color="auto"/>
              <w:bottom w:val="single" w:sz="4" w:space="0" w:color="auto"/>
            </w:tcBorders>
            <w:vAlign w:val="center"/>
          </w:tcPr>
          <w:p w:rsidR="00EA019C" w:rsidRDefault="00EA019C">
            <w:pPr>
              <w:pStyle w:val="ConsPlusNormal"/>
              <w:jc w:val="center"/>
            </w:pPr>
            <w:r>
              <w:lastRenderedPageBreak/>
              <w:t xml:space="preserve">до автомобильных дорог, магистральных улиц и дорог </w:t>
            </w:r>
            <w:r>
              <w:lastRenderedPageBreak/>
              <w:t>(обочины)</w:t>
            </w:r>
          </w:p>
        </w:tc>
        <w:tc>
          <w:tcPr>
            <w:tcW w:w="1871" w:type="dxa"/>
            <w:tcBorders>
              <w:top w:val="single" w:sz="4" w:space="0" w:color="auto"/>
              <w:bottom w:val="single" w:sz="4" w:space="0" w:color="auto"/>
            </w:tcBorders>
            <w:vAlign w:val="center"/>
          </w:tcPr>
          <w:p w:rsidR="00EA019C" w:rsidRDefault="00EA019C">
            <w:pPr>
              <w:pStyle w:val="ConsPlusNormal"/>
              <w:jc w:val="center"/>
            </w:pPr>
            <w:r>
              <w:lastRenderedPageBreak/>
              <w:t>до воздушных линий электропередачи</w:t>
            </w:r>
          </w:p>
        </w:tc>
      </w:tr>
      <w:tr w:rsidR="00EA019C">
        <w:tc>
          <w:tcPr>
            <w:tcW w:w="1814" w:type="dxa"/>
            <w:tcBorders>
              <w:top w:val="single" w:sz="4" w:space="0" w:color="auto"/>
              <w:bottom w:val="single" w:sz="4" w:space="0" w:color="auto"/>
            </w:tcBorders>
          </w:tcPr>
          <w:p w:rsidR="00EA019C" w:rsidRDefault="00EA019C">
            <w:pPr>
              <w:pStyle w:val="ConsPlusNormal"/>
            </w:pPr>
            <w:r>
              <w:lastRenderedPageBreak/>
              <w:t>До 0,6 включ.</w:t>
            </w:r>
          </w:p>
        </w:tc>
        <w:tc>
          <w:tcPr>
            <w:tcW w:w="2041" w:type="dxa"/>
            <w:tcBorders>
              <w:top w:val="single" w:sz="4" w:space="0" w:color="auto"/>
              <w:bottom w:val="single" w:sz="4" w:space="0" w:color="auto"/>
            </w:tcBorders>
          </w:tcPr>
          <w:p w:rsidR="00EA019C" w:rsidRDefault="00EA019C">
            <w:pPr>
              <w:pStyle w:val="ConsPlusNormal"/>
              <w:jc w:val="center"/>
            </w:pPr>
            <w:r>
              <w:t>10</w:t>
            </w:r>
          </w:p>
        </w:tc>
        <w:tc>
          <w:tcPr>
            <w:tcW w:w="1701" w:type="dxa"/>
            <w:tcBorders>
              <w:top w:val="single" w:sz="4" w:space="0" w:color="auto"/>
              <w:bottom w:val="single" w:sz="4" w:space="0" w:color="auto"/>
            </w:tcBorders>
          </w:tcPr>
          <w:p w:rsidR="00EA019C" w:rsidRDefault="00EA019C">
            <w:pPr>
              <w:pStyle w:val="ConsPlusNormal"/>
              <w:jc w:val="center"/>
            </w:pPr>
            <w:r>
              <w:t>10</w:t>
            </w:r>
          </w:p>
        </w:tc>
        <w:tc>
          <w:tcPr>
            <w:tcW w:w="1644" w:type="dxa"/>
            <w:tcBorders>
              <w:top w:val="single" w:sz="4" w:space="0" w:color="auto"/>
              <w:bottom w:val="single" w:sz="4" w:space="0" w:color="auto"/>
            </w:tcBorders>
          </w:tcPr>
          <w:p w:rsidR="00EA019C" w:rsidRDefault="00EA019C">
            <w:pPr>
              <w:pStyle w:val="ConsPlusNormal"/>
              <w:jc w:val="center"/>
            </w:pPr>
            <w:r>
              <w:t>5</w:t>
            </w:r>
          </w:p>
        </w:tc>
        <w:tc>
          <w:tcPr>
            <w:tcW w:w="1871" w:type="dxa"/>
            <w:vMerge w:val="restart"/>
            <w:tcBorders>
              <w:top w:val="single" w:sz="4" w:space="0" w:color="auto"/>
              <w:bottom w:val="nil"/>
            </w:tcBorders>
          </w:tcPr>
          <w:p w:rsidR="00EA019C" w:rsidRDefault="00EA019C">
            <w:pPr>
              <w:pStyle w:val="ConsPlusNormal"/>
              <w:jc w:val="center"/>
            </w:pPr>
            <w:r>
              <w:t>Не менее 1,5 высоты опоры</w:t>
            </w:r>
          </w:p>
        </w:tc>
      </w:tr>
      <w:tr w:rsidR="00EA019C">
        <w:tblPrEx>
          <w:tblBorders>
            <w:insideH w:val="none" w:sz="0" w:space="0" w:color="auto"/>
          </w:tblBorders>
        </w:tblPrEx>
        <w:tc>
          <w:tcPr>
            <w:tcW w:w="1814" w:type="dxa"/>
            <w:tcBorders>
              <w:top w:val="single" w:sz="4" w:space="0" w:color="auto"/>
              <w:bottom w:val="nil"/>
            </w:tcBorders>
          </w:tcPr>
          <w:p w:rsidR="00EA019C" w:rsidRDefault="00EA019C">
            <w:pPr>
              <w:pStyle w:val="ConsPlusNormal"/>
            </w:pPr>
            <w:r>
              <w:t>Св. 0,6 до 1,2 включ.</w:t>
            </w:r>
          </w:p>
        </w:tc>
        <w:tc>
          <w:tcPr>
            <w:tcW w:w="2041" w:type="dxa"/>
            <w:tcBorders>
              <w:top w:val="single" w:sz="4" w:space="0" w:color="auto"/>
              <w:bottom w:val="nil"/>
            </w:tcBorders>
          </w:tcPr>
          <w:p w:rsidR="00EA019C" w:rsidRDefault="00EA019C">
            <w:pPr>
              <w:pStyle w:val="ConsPlusNormal"/>
              <w:jc w:val="center"/>
            </w:pPr>
            <w:r>
              <w:t>15</w:t>
            </w:r>
          </w:p>
        </w:tc>
        <w:tc>
          <w:tcPr>
            <w:tcW w:w="1701" w:type="dxa"/>
            <w:tcBorders>
              <w:top w:val="single" w:sz="4" w:space="0" w:color="auto"/>
              <w:bottom w:val="nil"/>
            </w:tcBorders>
          </w:tcPr>
          <w:p w:rsidR="00EA019C" w:rsidRDefault="00EA019C">
            <w:pPr>
              <w:pStyle w:val="ConsPlusNormal"/>
              <w:jc w:val="center"/>
            </w:pPr>
            <w:r>
              <w:t>15</w:t>
            </w:r>
          </w:p>
        </w:tc>
        <w:tc>
          <w:tcPr>
            <w:tcW w:w="1644" w:type="dxa"/>
            <w:tcBorders>
              <w:top w:val="single" w:sz="4" w:space="0" w:color="auto"/>
              <w:bottom w:val="nil"/>
            </w:tcBorders>
          </w:tcPr>
          <w:p w:rsidR="00EA019C" w:rsidRDefault="00EA019C">
            <w:pPr>
              <w:pStyle w:val="ConsPlusNormal"/>
              <w:jc w:val="center"/>
            </w:pPr>
            <w:r>
              <w:t>8</w:t>
            </w:r>
          </w:p>
        </w:tc>
        <w:tc>
          <w:tcPr>
            <w:tcW w:w="1871" w:type="dxa"/>
            <w:vMerge/>
            <w:tcBorders>
              <w:top w:val="single" w:sz="4" w:space="0" w:color="auto"/>
              <w:bottom w:val="nil"/>
            </w:tcBorders>
          </w:tcPr>
          <w:p w:rsidR="00EA019C" w:rsidRDefault="00EA019C">
            <w:pPr>
              <w:pStyle w:val="ConsPlusNormal"/>
            </w:pPr>
          </w:p>
        </w:tc>
      </w:tr>
      <w:tr w:rsidR="00EA019C">
        <w:tblPrEx>
          <w:tblBorders>
            <w:insideH w:val="none" w:sz="0" w:space="0" w:color="auto"/>
          </w:tblBorders>
        </w:tblPrEx>
        <w:tc>
          <w:tcPr>
            <w:tcW w:w="9071" w:type="dxa"/>
            <w:gridSpan w:val="5"/>
            <w:tcBorders>
              <w:top w:val="nil"/>
              <w:bottom w:val="single" w:sz="4" w:space="0" w:color="auto"/>
            </w:tcBorders>
          </w:tcPr>
          <w:p w:rsidR="00EA019C" w:rsidRDefault="00EA019C">
            <w:pPr>
              <w:pStyle w:val="ConsPlusNormal"/>
              <w:jc w:val="both"/>
            </w:pPr>
            <w:r>
              <w:t xml:space="preserve">(в ред. </w:t>
            </w:r>
            <w:hyperlink r:id="rId349">
              <w:r>
                <w:rPr>
                  <w:color w:val="0000FF"/>
                </w:rPr>
                <w:t>Изменения N 2</w:t>
              </w:r>
            </w:hyperlink>
            <w:r>
              <w:t>, утв. Приказом Минстроя России от 03.12.2016 N 878/пр)</w:t>
            </w:r>
          </w:p>
        </w:tc>
      </w:tr>
      <w:tr w:rsidR="00EA019C">
        <w:tblPrEx>
          <w:tblBorders>
            <w:insideH w:val="none" w:sz="0" w:space="0" w:color="auto"/>
          </w:tblBorders>
        </w:tblPrEx>
        <w:tc>
          <w:tcPr>
            <w:tcW w:w="9071" w:type="dxa"/>
            <w:gridSpan w:val="5"/>
            <w:tcBorders>
              <w:top w:val="single" w:sz="4" w:space="0" w:color="auto"/>
              <w:bottom w:val="nil"/>
            </w:tcBorders>
          </w:tcPr>
          <w:p w:rsidR="00EA019C" w:rsidRDefault="00EA019C">
            <w:pPr>
              <w:pStyle w:val="ConsPlusNormal"/>
              <w:ind w:firstLine="283"/>
              <w:jc w:val="both"/>
            </w:pPr>
            <w:r>
              <w:t>Примечания</w:t>
            </w:r>
          </w:p>
          <w:p w:rsidR="00EA019C" w:rsidRDefault="00EA019C">
            <w:pPr>
              <w:pStyle w:val="ConsPlusNormal"/>
              <w:ind w:firstLine="283"/>
              <w:jc w:val="both"/>
            </w:pPr>
            <w:r>
              <w:t>1 При наличии выносных технических устройств, входящих в состав ГРП, ГРПБ и ГРПШ и размещаемых в пределах их ограждений, расстояния от иных объектов следует принимать до ограждений в соответствии с настоящей таблицей.</w:t>
            </w:r>
          </w:p>
        </w:tc>
      </w:tr>
      <w:tr w:rsidR="00EA019C">
        <w:tblPrEx>
          <w:tblBorders>
            <w:insideH w:val="none" w:sz="0" w:space="0" w:color="auto"/>
          </w:tblBorders>
        </w:tblPrEx>
        <w:tc>
          <w:tcPr>
            <w:tcW w:w="9071" w:type="dxa"/>
            <w:gridSpan w:val="5"/>
            <w:tcBorders>
              <w:top w:val="nil"/>
              <w:bottom w:val="nil"/>
            </w:tcBorders>
          </w:tcPr>
          <w:p w:rsidR="00EA019C" w:rsidRDefault="00EA019C">
            <w:pPr>
              <w:pStyle w:val="ConsPlusNormal"/>
              <w:jc w:val="both"/>
            </w:pPr>
            <w:r>
              <w:t xml:space="preserve">(в ред. </w:t>
            </w:r>
            <w:hyperlink r:id="rId350">
              <w:r>
                <w:rPr>
                  <w:color w:val="0000FF"/>
                </w:rPr>
                <w:t>Изменения N 2</w:t>
              </w:r>
            </w:hyperlink>
            <w:r>
              <w:t>, утв. Приказом Минстроя России от 03.12.2016 N 878/пр)</w:t>
            </w:r>
          </w:p>
        </w:tc>
      </w:tr>
      <w:tr w:rsidR="00EA019C">
        <w:tblPrEx>
          <w:tblBorders>
            <w:insideH w:val="none" w:sz="0" w:space="0" w:color="auto"/>
          </w:tblBorders>
        </w:tblPrEx>
        <w:tc>
          <w:tcPr>
            <w:tcW w:w="9071" w:type="dxa"/>
            <w:gridSpan w:val="5"/>
            <w:tcBorders>
              <w:top w:val="nil"/>
              <w:bottom w:val="nil"/>
            </w:tcBorders>
          </w:tcPr>
          <w:p w:rsidR="00EA019C" w:rsidRDefault="00EA019C">
            <w:pPr>
              <w:pStyle w:val="ConsPlusNormal"/>
              <w:ind w:firstLine="283"/>
              <w:jc w:val="both"/>
            </w:pPr>
            <w:r>
              <w:t>2 Требования настоящей таблицы распространяются также на пункты учета газа.</w:t>
            </w:r>
          </w:p>
        </w:tc>
      </w:tr>
      <w:tr w:rsidR="00EA019C">
        <w:tblPrEx>
          <w:tblBorders>
            <w:insideH w:val="none" w:sz="0" w:space="0" w:color="auto"/>
          </w:tblBorders>
        </w:tblPrEx>
        <w:tc>
          <w:tcPr>
            <w:tcW w:w="9071" w:type="dxa"/>
            <w:gridSpan w:val="5"/>
            <w:tcBorders>
              <w:top w:val="nil"/>
              <w:bottom w:val="nil"/>
            </w:tcBorders>
          </w:tcPr>
          <w:p w:rsidR="00EA019C" w:rsidRDefault="00EA019C">
            <w:pPr>
              <w:pStyle w:val="ConsPlusNormal"/>
              <w:jc w:val="both"/>
            </w:pPr>
            <w:r>
              <w:t xml:space="preserve">(в ред. </w:t>
            </w:r>
            <w:hyperlink r:id="rId351">
              <w:r>
                <w:rPr>
                  <w:color w:val="0000FF"/>
                </w:rPr>
                <w:t>Изменения N 2</w:t>
              </w:r>
            </w:hyperlink>
            <w:r>
              <w:t>, утв. Приказом Минстроя России от 03.12.2016 N 878/пр)</w:t>
            </w:r>
          </w:p>
        </w:tc>
      </w:tr>
      <w:tr w:rsidR="00EA019C">
        <w:tblPrEx>
          <w:tblBorders>
            <w:insideH w:val="none" w:sz="0" w:space="0" w:color="auto"/>
          </w:tblBorders>
        </w:tblPrEx>
        <w:tc>
          <w:tcPr>
            <w:tcW w:w="9071" w:type="dxa"/>
            <w:gridSpan w:val="5"/>
            <w:tcBorders>
              <w:top w:val="nil"/>
              <w:bottom w:val="nil"/>
            </w:tcBorders>
          </w:tcPr>
          <w:p w:rsidR="00EA019C" w:rsidRDefault="00EA019C">
            <w:pPr>
              <w:pStyle w:val="ConsPlusNormal"/>
              <w:ind w:firstLine="283"/>
              <w:jc w:val="both"/>
            </w:pPr>
            <w:r>
              <w:t xml:space="preserve">3 Расстояние от отдельно стоящего ГРПШ и пункта учета газа шкафного при давлении газа на вводе до 0,3 МПа включительно до зданий и сооружений не нормируется, но рекомендуется принимать не менее указанного в </w:t>
            </w:r>
            <w:hyperlink w:anchor="P1003">
              <w:r>
                <w:rPr>
                  <w:color w:val="0000FF"/>
                </w:rPr>
                <w:t>6.3.5*</w:t>
              </w:r>
            </w:hyperlink>
            <w:r>
              <w:t>.</w:t>
            </w:r>
          </w:p>
        </w:tc>
      </w:tr>
      <w:tr w:rsidR="00EA019C">
        <w:tblPrEx>
          <w:tblBorders>
            <w:insideH w:val="none" w:sz="0" w:space="0" w:color="auto"/>
          </w:tblBorders>
        </w:tblPrEx>
        <w:tc>
          <w:tcPr>
            <w:tcW w:w="9071" w:type="dxa"/>
            <w:gridSpan w:val="5"/>
            <w:tcBorders>
              <w:top w:val="nil"/>
              <w:bottom w:val="nil"/>
            </w:tcBorders>
          </w:tcPr>
          <w:p w:rsidR="00EA019C" w:rsidRDefault="00EA019C">
            <w:pPr>
              <w:pStyle w:val="ConsPlusNormal"/>
              <w:jc w:val="both"/>
            </w:pPr>
            <w:r>
              <w:t xml:space="preserve">(в ред. </w:t>
            </w:r>
            <w:hyperlink r:id="rId352">
              <w:r>
                <w:rPr>
                  <w:color w:val="0000FF"/>
                </w:rPr>
                <w:t>Изменения N 2</w:t>
              </w:r>
            </w:hyperlink>
            <w:r>
              <w:t>, утв. Приказом Минстроя России от 03.12.2016 N 878/пр)</w:t>
            </w:r>
          </w:p>
        </w:tc>
      </w:tr>
      <w:tr w:rsidR="00EA019C">
        <w:tblPrEx>
          <w:tblBorders>
            <w:insideH w:val="none" w:sz="0" w:space="0" w:color="auto"/>
          </w:tblBorders>
        </w:tblPrEx>
        <w:tc>
          <w:tcPr>
            <w:tcW w:w="9071" w:type="dxa"/>
            <w:gridSpan w:val="5"/>
            <w:tcBorders>
              <w:top w:val="nil"/>
              <w:bottom w:val="nil"/>
            </w:tcBorders>
          </w:tcPr>
          <w:p w:rsidR="00EA019C" w:rsidRDefault="00EA019C">
            <w:pPr>
              <w:pStyle w:val="ConsPlusNormal"/>
              <w:ind w:firstLine="283"/>
              <w:jc w:val="both"/>
            </w:pPr>
            <w:r>
              <w:t xml:space="preserve">4 Минимальные расстояния по горизонтали в свету от подземных сетей инженерно-технического обеспечения до ГРП, ГРПБ, ГРПШ и их ограждений при наличии выносных технических устройств, входящих в состав ГРП, ГРПБ и ГРПШ и размещаемых в пределах их ограждений, рекомендуется принимать в соответствии с </w:t>
            </w:r>
            <w:hyperlink r:id="rId353">
              <w:r>
                <w:rPr>
                  <w:color w:val="0000FF"/>
                </w:rPr>
                <w:t>СП 42.13330</w:t>
              </w:r>
            </w:hyperlink>
            <w:r>
              <w:t xml:space="preserve"> и </w:t>
            </w:r>
            <w:hyperlink r:id="rId354">
              <w:r>
                <w:rPr>
                  <w:color w:val="0000FF"/>
                </w:rPr>
                <w:t>СП 18.13330</w:t>
              </w:r>
            </w:hyperlink>
            <w:r>
              <w:t xml:space="preserve">, а от подземных газопроводов - в соответствии с </w:t>
            </w:r>
            <w:hyperlink w:anchor="P2613">
              <w:r>
                <w:rPr>
                  <w:color w:val="0000FF"/>
                </w:rPr>
                <w:t>приложением В</w:t>
              </w:r>
            </w:hyperlink>
            <w:r>
              <w:t>.</w:t>
            </w:r>
          </w:p>
        </w:tc>
      </w:tr>
      <w:tr w:rsidR="00EA019C">
        <w:tblPrEx>
          <w:tblBorders>
            <w:insideH w:val="none" w:sz="0" w:space="0" w:color="auto"/>
          </w:tblBorders>
        </w:tblPrEx>
        <w:tc>
          <w:tcPr>
            <w:tcW w:w="9071" w:type="dxa"/>
            <w:gridSpan w:val="5"/>
            <w:tcBorders>
              <w:top w:val="nil"/>
              <w:bottom w:val="nil"/>
            </w:tcBorders>
          </w:tcPr>
          <w:p w:rsidR="00EA019C" w:rsidRDefault="00EA019C">
            <w:pPr>
              <w:pStyle w:val="ConsPlusNormal"/>
              <w:jc w:val="both"/>
            </w:pPr>
            <w:r>
              <w:t xml:space="preserve">(примечание 4 в ред. </w:t>
            </w:r>
            <w:hyperlink r:id="rId355">
              <w:r>
                <w:rPr>
                  <w:color w:val="0000FF"/>
                </w:rPr>
                <w:t>Изменения N 4</w:t>
              </w:r>
            </w:hyperlink>
            <w:r>
              <w:t>, утв. Приказом Минстроя России от 27.12.2021 N 1018/пр)</w:t>
            </w:r>
          </w:p>
        </w:tc>
      </w:tr>
      <w:tr w:rsidR="00EA019C">
        <w:tblPrEx>
          <w:tblBorders>
            <w:insideH w:val="none" w:sz="0" w:space="0" w:color="auto"/>
          </w:tblBorders>
        </w:tblPrEx>
        <w:tc>
          <w:tcPr>
            <w:tcW w:w="9071" w:type="dxa"/>
            <w:gridSpan w:val="5"/>
            <w:tcBorders>
              <w:top w:val="nil"/>
              <w:bottom w:val="nil"/>
            </w:tcBorders>
          </w:tcPr>
          <w:p w:rsidR="00EA019C" w:rsidRDefault="00EA019C">
            <w:pPr>
              <w:pStyle w:val="ConsPlusNormal"/>
              <w:ind w:firstLine="283"/>
              <w:jc w:val="both"/>
            </w:pPr>
            <w:r>
              <w:t xml:space="preserve">5 Минимальные расстояния по горизонтали в свету от надземных газопроводов до ГРП, ГРПБ и ГРПШ и их ограждений при наличии выносных технических устройств, входящих в состав ГРП, ГРПБ и ГРПШ и размещаемых в пределах их ограждений, рекомендуется принимать в соответствии с </w:t>
            </w:r>
            <w:hyperlink w:anchor="P2444">
              <w:r>
                <w:rPr>
                  <w:color w:val="0000FF"/>
                </w:rPr>
                <w:t>приложением Б</w:t>
              </w:r>
            </w:hyperlink>
            <w:r>
              <w:t>, а для остальных надземных сетей инженерно-технического обеспечения - в соответствии с противопожарными нормами, но не менее 2 м.</w:t>
            </w:r>
          </w:p>
        </w:tc>
      </w:tr>
      <w:tr w:rsidR="00EA019C">
        <w:tblPrEx>
          <w:tblBorders>
            <w:insideH w:val="none" w:sz="0" w:space="0" w:color="auto"/>
          </w:tblBorders>
        </w:tblPrEx>
        <w:tc>
          <w:tcPr>
            <w:tcW w:w="9071" w:type="dxa"/>
            <w:gridSpan w:val="5"/>
            <w:tcBorders>
              <w:top w:val="nil"/>
              <w:bottom w:val="nil"/>
            </w:tcBorders>
          </w:tcPr>
          <w:p w:rsidR="00EA019C" w:rsidRDefault="00EA019C">
            <w:pPr>
              <w:pStyle w:val="ConsPlusNormal"/>
              <w:jc w:val="both"/>
            </w:pPr>
            <w:r>
              <w:t xml:space="preserve">(примечание 5 в ред. </w:t>
            </w:r>
            <w:hyperlink r:id="rId356">
              <w:r>
                <w:rPr>
                  <w:color w:val="0000FF"/>
                </w:rPr>
                <w:t>Изменения N 4</w:t>
              </w:r>
            </w:hyperlink>
            <w:r>
              <w:t>, утв. Приказом Минстроя России от 27.12.2021 N 1018/пр)</w:t>
            </w:r>
          </w:p>
        </w:tc>
      </w:tr>
      <w:tr w:rsidR="00EA019C">
        <w:tblPrEx>
          <w:tblBorders>
            <w:insideH w:val="none" w:sz="0" w:space="0" w:color="auto"/>
          </w:tblBorders>
        </w:tblPrEx>
        <w:tc>
          <w:tcPr>
            <w:tcW w:w="9071" w:type="dxa"/>
            <w:gridSpan w:val="5"/>
            <w:tcBorders>
              <w:top w:val="nil"/>
              <w:bottom w:val="nil"/>
            </w:tcBorders>
          </w:tcPr>
          <w:p w:rsidR="00EA019C" w:rsidRDefault="00EA019C">
            <w:pPr>
              <w:pStyle w:val="ConsPlusNormal"/>
              <w:ind w:firstLine="283"/>
              <w:jc w:val="both"/>
            </w:pPr>
            <w:r>
              <w:t>6 Прокладка сетей инженерно-технического обеспечения, в том числе газопроводов, не относящихся к ГРП, ГРПБ и ГРПШ, в пределах ограждений не рекомендуется.</w:t>
            </w:r>
          </w:p>
        </w:tc>
      </w:tr>
      <w:tr w:rsidR="00EA019C">
        <w:tblPrEx>
          <w:tblBorders>
            <w:insideH w:val="none" w:sz="0" w:space="0" w:color="auto"/>
          </w:tblBorders>
        </w:tblPrEx>
        <w:tc>
          <w:tcPr>
            <w:tcW w:w="9071" w:type="dxa"/>
            <w:gridSpan w:val="5"/>
            <w:tcBorders>
              <w:top w:val="nil"/>
              <w:bottom w:val="nil"/>
            </w:tcBorders>
          </w:tcPr>
          <w:p w:rsidR="00EA019C" w:rsidRDefault="00EA019C">
            <w:pPr>
              <w:pStyle w:val="ConsPlusNormal"/>
              <w:jc w:val="both"/>
            </w:pPr>
            <w:r>
              <w:t xml:space="preserve">(в ред. </w:t>
            </w:r>
            <w:hyperlink r:id="rId357">
              <w:r>
                <w:rPr>
                  <w:color w:val="0000FF"/>
                </w:rPr>
                <w:t>Изменения N 2</w:t>
              </w:r>
            </w:hyperlink>
            <w:r>
              <w:t>, утв. Приказом Минстроя России от 03.12.2016 N 878/пр)</w:t>
            </w:r>
          </w:p>
        </w:tc>
      </w:tr>
      <w:tr w:rsidR="00EA019C">
        <w:tblPrEx>
          <w:tblBorders>
            <w:insideH w:val="none" w:sz="0" w:space="0" w:color="auto"/>
          </w:tblBorders>
        </w:tblPrEx>
        <w:tc>
          <w:tcPr>
            <w:tcW w:w="9071" w:type="dxa"/>
            <w:gridSpan w:val="5"/>
            <w:tcBorders>
              <w:top w:val="nil"/>
              <w:bottom w:val="nil"/>
            </w:tcBorders>
          </w:tcPr>
          <w:p w:rsidR="00EA019C" w:rsidRDefault="00EA019C">
            <w:pPr>
              <w:pStyle w:val="ConsPlusNormal"/>
              <w:ind w:firstLine="283"/>
              <w:jc w:val="both"/>
            </w:pPr>
            <w:r>
              <w:t>7 Рекомендуется предусматривать подъезд автотранспорта к ГРП, ГРПБ и пунктам учета газа.</w:t>
            </w:r>
          </w:p>
        </w:tc>
      </w:tr>
      <w:tr w:rsidR="00EA019C">
        <w:tblPrEx>
          <w:tblBorders>
            <w:insideH w:val="none" w:sz="0" w:space="0" w:color="auto"/>
          </w:tblBorders>
        </w:tblPrEx>
        <w:tc>
          <w:tcPr>
            <w:tcW w:w="9071" w:type="dxa"/>
            <w:gridSpan w:val="5"/>
            <w:tcBorders>
              <w:top w:val="nil"/>
              <w:bottom w:val="nil"/>
            </w:tcBorders>
          </w:tcPr>
          <w:p w:rsidR="00EA019C" w:rsidRDefault="00EA019C">
            <w:pPr>
              <w:pStyle w:val="ConsPlusNormal"/>
              <w:jc w:val="both"/>
            </w:pPr>
            <w:r>
              <w:t xml:space="preserve">(примечание 7 в ред. </w:t>
            </w:r>
            <w:hyperlink r:id="rId358">
              <w:r>
                <w:rPr>
                  <w:color w:val="0000FF"/>
                </w:rPr>
                <w:t>Изменения N 2</w:t>
              </w:r>
            </w:hyperlink>
            <w:r>
              <w:t>, утв. Приказом Минстроя России от 03.12.2016 N 878/пр)</w:t>
            </w:r>
          </w:p>
        </w:tc>
      </w:tr>
      <w:tr w:rsidR="00EA019C">
        <w:tblPrEx>
          <w:tblBorders>
            <w:insideH w:val="none" w:sz="0" w:space="0" w:color="auto"/>
          </w:tblBorders>
        </w:tblPrEx>
        <w:tc>
          <w:tcPr>
            <w:tcW w:w="9071" w:type="dxa"/>
            <w:gridSpan w:val="5"/>
            <w:tcBorders>
              <w:top w:val="nil"/>
              <w:bottom w:val="nil"/>
            </w:tcBorders>
          </w:tcPr>
          <w:p w:rsidR="00EA019C" w:rsidRDefault="00EA019C">
            <w:pPr>
              <w:pStyle w:val="ConsPlusNormal"/>
              <w:ind w:firstLine="283"/>
              <w:jc w:val="both"/>
            </w:pPr>
            <w:r>
              <w:t>8 Расстояние от наружных стен ГРП, ГРПБ, ГРПШ, пунктов учета газа или их ограждений при наличии выносных технических устройств, входящих в состав ГРП, ГРПБ и ГРПШ и размещаемых в пределах их ограждений до стволов деревьев, следует принимать не менее 4,0 м.</w:t>
            </w:r>
          </w:p>
        </w:tc>
      </w:tr>
      <w:tr w:rsidR="00EA019C">
        <w:tblPrEx>
          <w:tblBorders>
            <w:insideH w:val="none" w:sz="0" w:space="0" w:color="auto"/>
          </w:tblBorders>
        </w:tblPrEx>
        <w:tc>
          <w:tcPr>
            <w:tcW w:w="9071" w:type="dxa"/>
            <w:gridSpan w:val="5"/>
            <w:tcBorders>
              <w:top w:val="nil"/>
              <w:bottom w:val="nil"/>
            </w:tcBorders>
          </w:tcPr>
          <w:p w:rsidR="00EA019C" w:rsidRDefault="00EA019C">
            <w:pPr>
              <w:pStyle w:val="ConsPlusNormal"/>
              <w:jc w:val="both"/>
            </w:pPr>
            <w:r>
              <w:t xml:space="preserve">(в ред. </w:t>
            </w:r>
            <w:hyperlink r:id="rId359">
              <w:r>
                <w:rPr>
                  <w:color w:val="0000FF"/>
                </w:rPr>
                <w:t>Изменения N 2</w:t>
              </w:r>
            </w:hyperlink>
            <w:r>
              <w:t>, утв. Приказом Минстроя России от 03.12.2016 N 878/пр)</w:t>
            </w:r>
          </w:p>
        </w:tc>
      </w:tr>
      <w:tr w:rsidR="00EA019C">
        <w:tblPrEx>
          <w:tblBorders>
            <w:insideH w:val="none" w:sz="0" w:space="0" w:color="auto"/>
          </w:tblBorders>
        </w:tblPrEx>
        <w:tc>
          <w:tcPr>
            <w:tcW w:w="9071" w:type="dxa"/>
            <w:gridSpan w:val="5"/>
            <w:tcBorders>
              <w:top w:val="nil"/>
              <w:bottom w:val="nil"/>
            </w:tcBorders>
          </w:tcPr>
          <w:p w:rsidR="00EA019C" w:rsidRDefault="00EA019C">
            <w:pPr>
              <w:pStyle w:val="ConsPlusNormal"/>
              <w:ind w:firstLine="283"/>
              <w:jc w:val="both"/>
            </w:pPr>
            <w:r>
              <w:t>9 Расстояние от газопровода, относящегося к ПРГ и пунктам учета газа, не регламентируется.</w:t>
            </w:r>
          </w:p>
        </w:tc>
      </w:tr>
      <w:tr w:rsidR="00EA019C">
        <w:tblPrEx>
          <w:tblBorders>
            <w:insideH w:val="none" w:sz="0" w:space="0" w:color="auto"/>
          </w:tblBorders>
        </w:tblPrEx>
        <w:tc>
          <w:tcPr>
            <w:tcW w:w="9071" w:type="dxa"/>
            <w:gridSpan w:val="5"/>
            <w:tcBorders>
              <w:top w:val="nil"/>
              <w:bottom w:val="nil"/>
            </w:tcBorders>
          </w:tcPr>
          <w:p w:rsidR="00EA019C" w:rsidRDefault="00EA019C">
            <w:pPr>
              <w:pStyle w:val="ConsPlusNormal"/>
              <w:jc w:val="both"/>
            </w:pPr>
            <w:r>
              <w:t xml:space="preserve">(в ред. </w:t>
            </w:r>
            <w:hyperlink r:id="rId360">
              <w:r>
                <w:rPr>
                  <w:color w:val="0000FF"/>
                </w:rPr>
                <w:t>Изменения N 2</w:t>
              </w:r>
            </w:hyperlink>
            <w:r>
              <w:t>, утв. Приказом Минстроя России от 03.12.2016 N 878/пр)</w:t>
            </w:r>
          </w:p>
        </w:tc>
      </w:tr>
      <w:tr w:rsidR="00EA019C">
        <w:tblPrEx>
          <w:tblBorders>
            <w:insideH w:val="none" w:sz="0" w:space="0" w:color="auto"/>
          </w:tblBorders>
        </w:tblPrEx>
        <w:tc>
          <w:tcPr>
            <w:tcW w:w="9071" w:type="dxa"/>
            <w:gridSpan w:val="5"/>
            <w:tcBorders>
              <w:top w:val="nil"/>
              <w:bottom w:val="nil"/>
            </w:tcBorders>
          </w:tcPr>
          <w:p w:rsidR="00EA019C" w:rsidRDefault="00EA019C">
            <w:pPr>
              <w:pStyle w:val="ConsPlusNormal"/>
              <w:ind w:firstLine="283"/>
              <w:jc w:val="both"/>
            </w:pPr>
            <w:r>
              <w:lastRenderedPageBreak/>
              <w:t>10 Расстояния от ГРП, ГРПБ, ГРПШ и узлов учета газа до улиц и дорог местного значения допускается сокращать на 50% по сравнению с расстояниями, приведенными в настоящей таблице для автомобильных дорог, магистральных улиц и дорог.</w:t>
            </w:r>
          </w:p>
        </w:tc>
      </w:tr>
      <w:tr w:rsidR="00EA019C">
        <w:tblPrEx>
          <w:tblBorders>
            <w:insideH w:val="none" w:sz="0" w:space="0" w:color="auto"/>
          </w:tblBorders>
        </w:tblPrEx>
        <w:tc>
          <w:tcPr>
            <w:tcW w:w="9071" w:type="dxa"/>
            <w:gridSpan w:val="5"/>
            <w:tcBorders>
              <w:top w:val="nil"/>
              <w:bottom w:val="nil"/>
            </w:tcBorders>
          </w:tcPr>
          <w:p w:rsidR="00EA019C" w:rsidRDefault="00EA019C">
            <w:pPr>
              <w:pStyle w:val="ConsPlusNormal"/>
              <w:jc w:val="both"/>
            </w:pPr>
            <w:r>
              <w:t xml:space="preserve">(примечание 10 введено </w:t>
            </w:r>
            <w:hyperlink r:id="rId361">
              <w:r>
                <w:rPr>
                  <w:color w:val="0000FF"/>
                </w:rPr>
                <w:t>Изменением N 2</w:t>
              </w:r>
            </w:hyperlink>
            <w:r>
              <w:t>, утв. Приказом Минстроя России от 03.12.2016 N 878/пр)</w:t>
            </w:r>
          </w:p>
        </w:tc>
      </w:tr>
      <w:tr w:rsidR="00EA019C">
        <w:tblPrEx>
          <w:tblBorders>
            <w:insideH w:val="none" w:sz="0" w:space="0" w:color="auto"/>
          </w:tblBorders>
        </w:tblPrEx>
        <w:tc>
          <w:tcPr>
            <w:tcW w:w="9071" w:type="dxa"/>
            <w:gridSpan w:val="5"/>
            <w:tcBorders>
              <w:top w:val="nil"/>
              <w:bottom w:val="nil"/>
            </w:tcBorders>
          </w:tcPr>
          <w:p w:rsidR="00EA019C" w:rsidRDefault="00EA019C">
            <w:pPr>
              <w:pStyle w:val="ConsPlusNormal"/>
              <w:ind w:firstLine="283"/>
              <w:jc w:val="both"/>
            </w:pPr>
            <w:r>
              <w:t>11 Расстояния между ПРГ, ПРГ и пунктами (узлами) учета газа, входящими в одну технологическую линию, не регламентируются, а принимаются исходя из условий удобства монтажа и эксплуатации. Расстояния между ПРГ, не входящими в одну технологическую линию, следует принимать как до зданий и сооружений. В случаях отсутствия возможности соблюсти расстояния между ПРГ, не входящими в одну технологическую линию, при условиях плотности застройки территории населенных пунктов принимаются расстояния исходя из условий удобства монтажа и эксплуатации.</w:t>
            </w:r>
          </w:p>
        </w:tc>
      </w:tr>
      <w:tr w:rsidR="00EA019C">
        <w:tblPrEx>
          <w:tblBorders>
            <w:insideH w:val="none" w:sz="0" w:space="0" w:color="auto"/>
          </w:tblBorders>
        </w:tblPrEx>
        <w:tc>
          <w:tcPr>
            <w:tcW w:w="9071" w:type="dxa"/>
            <w:gridSpan w:val="5"/>
            <w:tcBorders>
              <w:top w:val="nil"/>
              <w:bottom w:val="nil"/>
            </w:tcBorders>
          </w:tcPr>
          <w:p w:rsidR="00EA019C" w:rsidRDefault="00EA019C">
            <w:pPr>
              <w:pStyle w:val="ConsPlusNormal"/>
              <w:jc w:val="both"/>
            </w:pPr>
            <w:r>
              <w:t xml:space="preserve">(примечание 11 в ред. </w:t>
            </w:r>
            <w:hyperlink r:id="rId362">
              <w:r>
                <w:rPr>
                  <w:color w:val="0000FF"/>
                </w:rPr>
                <w:t>Изменения N 4</w:t>
              </w:r>
            </w:hyperlink>
            <w:r>
              <w:t>, утв. Приказом Минстроя России от 27.12.2021 N 1018/пр)</w:t>
            </w:r>
          </w:p>
        </w:tc>
      </w:tr>
      <w:tr w:rsidR="00EA019C">
        <w:tblPrEx>
          <w:tblBorders>
            <w:insideH w:val="none" w:sz="0" w:space="0" w:color="auto"/>
          </w:tblBorders>
        </w:tblPrEx>
        <w:tc>
          <w:tcPr>
            <w:tcW w:w="9071" w:type="dxa"/>
            <w:gridSpan w:val="5"/>
            <w:tcBorders>
              <w:top w:val="nil"/>
              <w:bottom w:val="nil"/>
            </w:tcBorders>
          </w:tcPr>
          <w:p w:rsidR="00EA019C" w:rsidRDefault="00EA019C">
            <w:pPr>
              <w:pStyle w:val="ConsPlusNormal"/>
              <w:ind w:firstLine="283"/>
              <w:jc w:val="both"/>
            </w:pPr>
            <w:r>
              <w:t xml:space="preserve">12 Расстояния от зданий и сооружений до наружной стенки контейнера подземных ПРГ рекомендуется принимать как до подземных газопроводов в соответствии с </w:t>
            </w:r>
            <w:hyperlink w:anchor="P2613">
              <w:r>
                <w:rPr>
                  <w:color w:val="0000FF"/>
                </w:rPr>
                <w:t>приложением В*</w:t>
              </w:r>
            </w:hyperlink>
            <w:r>
              <w:t>.</w:t>
            </w:r>
          </w:p>
        </w:tc>
      </w:tr>
      <w:tr w:rsidR="00EA019C">
        <w:tblPrEx>
          <w:tblBorders>
            <w:insideH w:val="none" w:sz="0" w:space="0" w:color="auto"/>
          </w:tblBorders>
        </w:tblPrEx>
        <w:tc>
          <w:tcPr>
            <w:tcW w:w="9071" w:type="dxa"/>
            <w:gridSpan w:val="5"/>
            <w:tcBorders>
              <w:top w:val="nil"/>
              <w:bottom w:val="nil"/>
            </w:tcBorders>
          </w:tcPr>
          <w:p w:rsidR="00EA019C" w:rsidRDefault="00EA019C">
            <w:pPr>
              <w:pStyle w:val="ConsPlusNormal"/>
              <w:jc w:val="both"/>
            </w:pPr>
            <w:r>
              <w:t xml:space="preserve">(примечание 12 введено </w:t>
            </w:r>
            <w:hyperlink r:id="rId363">
              <w:r>
                <w:rPr>
                  <w:color w:val="0000FF"/>
                </w:rPr>
                <w:t>Изменением N 2</w:t>
              </w:r>
            </w:hyperlink>
            <w:r>
              <w:t>, утв. Приказом Минстроя России от 03.12.2016 N 878/пр)</w:t>
            </w:r>
          </w:p>
        </w:tc>
      </w:tr>
      <w:tr w:rsidR="00EA019C">
        <w:tblPrEx>
          <w:tblBorders>
            <w:insideH w:val="none" w:sz="0" w:space="0" w:color="auto"/>
          </w:tblBorders>
        </w:tblPrEx>
        <w:tc>
          <w:tcPr>
            <w:tcW w:w="9071" w:type="dxa"/>
            <w:gridSpan w:val="5"/>
            <w:tcBorders>
              <w:top w:val="nil"/>
              <w:bottom w:val="single" w:sz="4" w:space="0" w:color="auto"/>
            </w:tcBorders>
          </w:tcPr>
          <w:p w:rsidR="00EA019C" w:rsidRDefault="00EA019C">
            <w:pPr>
              <w:pStyle w:val="ConsPlusNormal"/>
              <w:ind w:firstLine="283"/>
              <w:jc w:val="both"/>
            </w:pPr>
            <w:r>
              <w:t xml:space="preserve">13 Исключено с 28.01.2022. - </w:t>
            </w:r>
            <w:hyperlink r:id="rId364">
              <w:r>
                <w:rPr>
                  <w:color w:val="0000FF"/>
                </w:rPr>
                <w:t>Изменение N 4</w:t>
              </w:r>
            </w:hyperlink>
            <w:r>
              <w:t>, утв. Приказом Минстроя России от 27.12.2021 N 1018/пр.</w:t>
            </w:r>
          </w:p>
        </w:tc>
      </w:tr>
    </w:tbl>
    <w:p w:rsidR="00EA019C" w:rsidRDefault="00EA019C">
      <w:pPr>
        <w:pStyle w:val="ConsPlusNormal"/>
        <w:ind w:firstLine="540"/>
        <w:jc w:val="both"/>
      </w:pPr>
    </w:p>
    <w:p w:rsidR="00EA019C" w:rsidRDefault="00EA019C">
      <w:pPr>
        <w:pStyle w:val="ConsPlusNormal"/>
        <w:jc w:val="both"/>
      </w:pPr>
      <w:r>
        <w:t xml:space="preserve">(в ред. </w:t>
      </w:r>
      <w:hyperlink r:id="rId365">
        <w:r>
          <w:rPr>
            <w:color w:val="0000FF"/>
          </w:rPr>
          <w:t>Изменения N 2</w:t>
        </w:r>
      </w:hyperlink>
      <w:r>
        <w:t>, утв. Приказом Минстроя России от 03.12.2016 N 878/пр)</w:t>
      </w:r>
    </w:p>
    <w:p w:rsidR="00EA019C" w:rsidRDefault="00EA019C">
      <w:pPr>
        <w:pStyle w:val="ConsPlusNormal"/>
        <w:spacing w:before="200"/>
        <w:ind w:firstLine="540"/>
        <w:jc w:val="both"/>
      </w:pPr>
      <w:r>
        <w:t xml:space="preserve">В целях визуального восприятия объекта культурного наследия и сохранения композиционно-видовых связей (панорам) размещение ПРГ следует предусматривать за границами защитной и охранной зон памятника согласно </w:t>
      </w:r>
      <w:hyperlink w:anchor="P2937">
        <w:r>
          <w:rPr>
            <w:color w:val="0000FF"/>
          </w:rPr>
          <w:t>[16]</w:t>
        </w:r>
      </w:hyperlink>
      <w:r>
        <w:t>. В исключительных случая, обусловленных технической необходимостью, допускается размещение на территории объектов культурного наследия ПРГ - только в подземном исполнении.</w:t>
      </w:r>
    </w:p>
    <w:p w:rsidR="00EA019C" w:rsidRDefault="00EA019C">
      <w:pPr>
        <w:pStyle w:val="ConsPlusNormal"/>
        <w:jc w:val="both"/>
      </w:pPr>
      <w:r>
        <w:t xml:space="preserve">(абзац введен </w:t>
      </w:r>
      <w:hyperlink r:id="rId366">
        <w:r>
          <w:rPr>
            <w:color w:val="0000FF"/>
          </w:rPr>
          <w:t>Изменением N 3</w:t>
        </w:r>
      </w:hyperlink>
      <w:r>
        <w:t>, утв. Приказом Минстроя России от 20.11.2019 N 702/пр)</w:t>
      </w:r>
    </w:p>
    <w:p w:rsidR="00EA019C" w:rsidRDefault="00EA019C">
      <w:pPr>
        <w:pStyle w:val="ConsPlusNormal"/>
        <w:spacing w:before="200"/>
        <w:ind w:firstLine="540"/>
        <w:jc w:val="both"/>
      </w:pPr>
      <w:r>
        <w:t>В стесненных условиях допускается уменьшение на 30% указанных в таблице 5* расстояний от зданий и сооружений до ПРГ и пунктов учета газа пропускной способностью до 10 000 м</w:t>
      </w:r>
      <w:r>
        <w:rPr>
          <w:vertAlign w:val="superscript"/>
        </w:rPr>
        <w:t>3</w:t>
      </w:r>
      <w:r>
        <w:t>/ч.</w:t>
      </w:r>
    </w:p>
    <w:p w:rsidR="00EA019C" w:rsidRDefault="00EA019C">
      <w:pPr>
        <w:pStyle w:val="ConsPlusNormal"/>
        <w:jc w:val="both"/>
      </w:pPr>
      <w:r>
        <w:t xml:space="preserve">(в ред. </w:t>
      </w:r>
      <w:hyperlink r:id="rId367">
        <w:r>
          <w:rPr>
            <w:color w:val="0000FF"/>
          </w:rPr>
          <w:t>Изменения N 2</w:t>
        </w:r>
      </w:hyperlink>
      <w:r>
        <w:t>, утв. Приказом Минстроя России от 03.12.2016 N 878/пр)</w:t>
      </w:r>
    </w:p>
    <w:p w:rsidR="00EA019C" w:rsidRDefault="00EA019C">
      <w:pPr>
        <w:pStyle w:val="ConsPlusNormal"/>
        <w:spacing w:before="200"/>
        <w:ind w:firstLine="540"/>
        <w:jc w:val="both"/>
      </w:pPr>
      <w:r>
        <w:t>6.2.3* Отдельно стоящие здания ПРГ должны быть одноэтажными, без подвалов, с совмещенной кровлей и быть не ниже II степени огнестойкости и класса конструктивной пожарной опасности С0. Здания ГРПБ и пунктов учета газа блочных должны быть выполнены с применением металлического каркаса с негорючим утеплителем и быть степени огнестойкости III и класса конструктивной пожарной опасности С0.</w:t>
      </w:r>
    </w:p>
    <w:p w:rsidR="00EA019C" w:rsidRDefault="00EA019C">
      <w:pPr>
        <w:pStyle w:val="ConsPlusNormal"/>
        <w:jc w:val="both"/>
      </w:pPr>
      <w:r>
        <w:t xml:space="preserve">(в ред. </w:t>
      </w:r>
      <w:hyperlink r:id="rId368">
        <w:r>
          <w:rPr>
            <w:color w:val="0000FF"/>
          </w:rPr>
          <w:t>Изменения N 2</w:t>
        </w:r>
      </w:hyperlink>
      <w:r>
        <w:t>, утв. Приказом Минстроя России от 03.12.2016 N 878/пр)</w:t>
      </w:r>
    </w:p>
    <w:p w:rsidR="00EA019C" w:rsidRDefault="00EA019C">
      <w:pPr>
        <w:pStyle w:val="ConsPlusNormal"/>
        <w:spacing w:before="200"/>
        <w:ind w:firstLine="540"/>
        <w:jc w:val="both"/>
      </w:pPr>
      <w:r>
        <w:t>6.2.4* ГРП допускается пристраивать к зданиям степеней огнестойкости I - II, класса конструктивной пожарной опасности С0 с помещениями категорий Г и Д. ГРП с входным давлением газа свыше 0,6 МПа до 1,2 МПа включительно допускается пристраивать к указанным зданиям, если использование газа такого давления необходимо по условиям технологии.</w:t>
      </w:r>
    </w:p>
    <w:p w:rsidR="00EA019C" w:rsidRDefault="00EA019C">
      <w:pPr>
        <w:pStyle w:val="ConsPlusNormal"/>
        <w:jc w:val="both"/>
      </w:pPr>
      <w:r>
        <w:t xml:space="preserve">(в ред. </w:t>
      </w:r>
      <w:hyperlink r:id="rId369">
        <w:r>
          <w:rPr>
            <w:color w:val="0000FF"/>
          </w:rPr>
          <w:t>Изменения N 4</w:t>
        </w:r>
      </w:hyperlink>
      <w:r>
        <w:t>, утв. Приказом Минстроя России от 27.12.2021 N 1018/пр)</w:t>
      </w:r>
    </w:p>
    <w:p w:rsidR="00EA019C" w:rsidRDefault="00EA019C">
      <w:pPr>
        <w:pStyle w:val="ConsPlusNormal"/>
        <w:spacing w:before="200"/>
        <w:ind w:firstLine="540"/>
        <w:jc w:val="both"/>
      </w:pPr>
      <w:r>
        <w:t>Пристройки рекомендуется выполнять с примыканием к зданиям со стороны глухой противопожарной стены 1-го типа, газонепроницаемой, в том числе швы в пределах примыкания ГРП должны обеспечивать газонепроницаемость.</w:t>
      </w:r>
    </w:p>
    <w:p w:rsidR="00EA019C" w:rsidRDefault="00EA019C">
      <w:pPr>
        <w:pStyle w:val="ConsPlusNormal"/>
        <w:jc w:val="both"/>
      </w:pPr>
      <w:r>
        <w:t xml:space="preserve">(в ред. </w:t>
      </w:r>
      <w:hyperlink r:id="rId370">
        <w:r>
          <w:rPr>
            <w:color w:val="0000FF"/>
          </w:rPr>
          <w:t>Изменения N 4</w:t>
        </w:r>
      </w:hyperlink>
      <w:r>
        <w:t>, утв. Приказом Минстроя России от 27.12.2021 N 1018/пр)</w:t>
      </w:r>
    </w:p>
    <w:p w:rsidR="00EA019C" w:rsidRDefault="00EA019C">
      <w:pPr>
        <w:pStyle w:val="ConsPlusNormal"/>
        <w:spacing w:before="200"/>
        <w:ind w:firstLine="540"/>
        <w:jc w:val="both"/>
      </w:pPr>
      <w:r>
        <w:t>Расстояние от стен и покрытия пристроенных ГРП до ближайшего проема в стене рекомендуется принимать не менее 3 м.</w:t>
      </w:r>
    </w:p>
    <w:p w:rsidR="00EA019C" w:rsidRDefault="00EA019C">
      <w:pPr>
        <w:pStyle w:val="ConsPlusNormal"/>
        <w:jc w:val="both"/>
      </w:pPr>
      <w:r>
        <w:t xml:space="preserve">(в ред. </w:t>
      </w:r>
      <w:hyperlink r:id="rId371">
        <w:r>
          <w:rPr>
            <w:color w:val="0000FF"/>
          </w:rPr>
          <w:t>Изменения N 2</w:t>
        </w:r>
      </w:hyperlink>
      <w:r>
        <w:t>, утв. Приказом Минстроя России от 03.12.2016 N 878/пр)</w:t>
      </w:r>
    </w:p>
    <w:p w:rsidR="00EA019C" w:rsidRDefault="00EA019C">
      <w:pPr>
        <w:pStyle w:val="ConsPlusNormal"/>
        <w:spacing w:before="200"/>
        <w:ind w:firstLine="540"/>
        <w:jc w:val="both"/>
      </w:pPr>
      <w:r>
        <w:t xml:space="preserve">6.2.5 Встроенные ГРП разрешается устраивать при входном давлении газа не более 0,6 МПа в зданиях степеней огнестойкости I - II, класса конструктивной пожарной опасности С0 с </w:t>
      </w:r>
      <w:r>
        <w:lastRenderedPageBreak/>
        <w:t>помещениями категорий Г и Д. Помещение встроенного ГРП рекомендуется оборудовать противопожарными газонепроницаемыми ограждающими конструкциями и самостоятельным выходом наружу из здания.</w:t>
      </w:r>
    </w:p>
    <w:p w:rsidR="00EA019C" w:rsidRDefault="00EA019C">
      <w:pPr>
        <w:pStyle w:val="ConsPlusNormal"/>
        <w:jc w:val="both"/>
      </w:pPr>
      <w:r>
        <w:t xml:space="preserve">(в ред. </w:t>
      </w:r>
      <w:hyperlink r:id="rId372">
        <w:r>
          <w:rPr>
            <w:color w:val="0000FF"/>
          </w:rPr>
          <w:t>Изменения N 2</w:t>
        </w:r>
      </w:hyperlink>
      <w:r>
        <w:t>, утв. Приказом Минстроя России от 03.12.2016 N 878/пр)</w:t>
      </w:r>
    </w:p>
    <w:p w:rsidR="00EA019C" w:rsidRDefault="00EA019C">
      <w:pPr>
        <w:pStyle w:val="ConsPlusNormal"/>
        <w:spacing w:before="200"/>
        <w:ind w:firstLine="540"/>
        <w:jc w:val="both"/>
      </w:pPr>
      <w:r>
        <w:t>6.2.6* Стены и перегородки, разделяющие помещения ГРП и ГРПБ, должны быть без проемов, противопожарными 1-го типа и газонепроницаемыми. Устройство дымовых и вентиляционных каналов в разделяющих стенах, а также в стенах зданий, к которым пристраиваются ГРП (в пределах примыкания ГРП), не допускается. Полы в ГРП и ГРПБ должны быть искробезопасными, негорючими, ровными и нескользкими.</w:t>
      </w:r>
    </w:p>
    <w:p w:rsidR="00EA019C" w:rsidRDefault="00EA019C">
      <w:pPr>
        <w:pStyle w:val="ConsPlusNormal"/>
        <w:jc w:val="both"/>
      </w:pPr>
      <w:r>
        <w:t xml:space="preserve">(в ред. </w:t>
      </w:r>
      <w:hyperlink r:id="rId373">
        <w:r>
          <w:rPr>
            <w:color w:val="0000FF"/>
          </w:rPr>
          <w:t>Изменения N 2</w:t>
        </w:r>
      </w:hyperlink>
      <w:r>
        <w:t>, утв. Приказом Минстроя России от 03.12.2016 N 878/пр)</w:t>
      </w:r>
    </w:p>
    <w:p w:rsidR="00EA019C" w:rsidRDefault="00EA019C">
      <w:pPr>
        <w:pStyle w:val="ConsPlusNormal"/>
        <w:spacing w:before="200"/>
        <w:ind w:firstLine="540"/>
        <w:jc w:val="both"/>
      </w:pPr>
      <w:r>
        <w:t>Вспомогательные помещения должны иметь отдельные выходы из здания, не связанные с помещениями линий редуцирования.</w:t>
      </w:r>
    </w:p>
    <w:p w:rsidR="00EA019C" w:rsidRDefault="00EA019C">
      <w:pPr>
        <w:pStyle w:val="ConsPlusNormal"/>
        <w:spacing w:before="200"/>
        <w:ind w:firstLine="540"/>
        <w:jc w:val="both"/>
      </w:pPr>
      <w:r>
        <w:t>Двери помещения для размещения линий редуцирования ГРП и ГРПБ следует предусматривать металлическими, противопожарными и открываемыми изнутри наружу без ключа, с фиксацией в открытом положении.</w:t>
      </w:r>
    </w:p>
    <w:p w:rsidR="00EA019C" w:rsidRDefault="00EA019C">
      <w:pPr>
        <w:pStyle w:val="ConsPlusNormal"/>
        <w:jc w:val="both"/>
      </w:pPr>
      <w:r>
        <w:t xml:space="preserve">(в ред. </w:t>
      </w:r>
      <w:hyperlink r:id="rId374">
        <w:r>
          <w:rPr>
            <w:color w:val="0000FF"/>
          </w:rPr>
          <w:t>Изменения N 2</w:t>
        </w:r>
      </w:hyperlink>
      <w:r>
        <w:t>, утв. Приказом Минстроя России от 03.12.2016 N 878/пр)</w:t>
      </w:r>
    </w:p>
    <w:p w:rsidR="00EA019C" w:rsidRDefault="00EA019C">
      <w:pPr>
        <w:pStyle w:val="ConsPlusNormal"/>
        <w:spacing w:before="200"/>
        <w:ind w:firstLine="540"/>
        <w:jc w:val="both"/>
      </w:pPr>
      <w:r>
        <w:t>Конструкция окон должна исключать искрообразование при их эксплуатации.</w:t>
      </w:r>
    </w:p>
    <w:p w:rsidR="00EA019C" w:rsidRDefault="00EA019C">
      <w:pPr>
        <w:pStyle w:val="ConsPlusNormal"/>
        <w:spacing w:before="200"/>
        <w:ind w:firstLine="540"/>
        <w:jc w:val="both"/>
      </w:pPr>
      <w:r>
        <w:t xml:space="preserve">6.2.7* Помещения ГРП и ГРПБ рекомендуется выполнять с учетом </w:t>
      </w:r>
      <w:hyperlink r:id="rId375">
        <w:r>
          <w:rPr>
            <w:color w:val="0000FF"/>
          </w:rPr>
          <w:t>СП 56.13330</w:t>
        </w:r>
      </w:hyperlink>
      <w:r>
        <w:t xml:space="preserve">, а помещения для размещения отопительного оборудования - </w:t>
      </w:r>
      <w:hyperlink r:id="rId376">
        <w:r>
          <w:rPr>
            <w:color w:val="0000FF"/>
          </w:rPr>
          <w:t>СП 60.13330</w:t>
        </w:r>
      </w:hyperlink>
      <w:r>
        <w:t>.</w:t>
      </w:r>
    </w:p>
    <w:p w:rsidR="00EA019C" w:rsidRDefault="00EA019C">
      <w:pPr>
        <w:pStyle w:val="ConsPlusNormal"/>
        <w:jc w:val="both"/>
      </w:pPr>
      <w:r>
        <w:t xml:space="preserve">(в ред. </w:t>
      </w:r>
      <w:hyperlink r:id="rId377">
        <w:r>
          <w:rPr>
            <w:color w:val="0000FF"/>
          </w:rPr>
          <w:t>Изменения N 2</w:t>
        </w:r>
      </w:hyperlink>
      <w:r>
        <w:t>, утв. Приказом Минстроя России от 03.12.2016 N 878/пр)</w:t>
      </w:r>
    </w:p>
    <w:p w:rsidR="00EA019C" w:rsidRDefault="00EA019C">
      <w:pPr>
        <w:pStyle w:val="ConsPlusNormal"/>
        <w:ind w:firstLine="540"/>
        <w:jc w:val="both"/>
      </w:pPr>
    </w:p>
    <w:p w:rsidR="00EA019C" w:rsidRDefault="00EA019C">
      <w:pPr>
        <w:pStyle w:val="ConsPlusTitle"/>
        <w:ind w:firstLine="540"/>
        <w:jc w:val="both"/>
        <w:outlineLvl w:val="2"/>
      </w:pPr>
      <w:r>
        <w:t>6.3* Требования к ГРПШ</w:t>
      </w:r>
    </w:p>
    <w:p w:rsidR="00EA019C" w:rsidRDefault="00EA019C">
      <w:pPr>
        <w:pStyle w:val="ConsPlusNormal"/>
        <w:jc w:val="both"/>
      </w:pPr>
      <w:r>
        <w:t xml:space="preserve">(в ред. </w:t>
      </w:r>
      <w:hyperlink r:id="rId378">
        <w:r>
          <w:rPr>
            <w:color w:val="0000FF"/>
          </w:rPr>
          <w:t>Изменения N 2</w:t>
        </w:r>
      </w:hyperlink>
      <w:r>
        <w:t>, утв. Приказом Минстроя России от 03.12.2016 N 878/пр)</w:t>
      </w:r>
    </w:p>
    <w:p w:rsidR="00EA019C" w:rsidRDefault="00EA019C">
      <w:pPr>
        <w:pStyle w:val="ConsPlusNormal"/>
        <w:ind w:firstLine="540"/>
        <w:jc w:val="both"/>
      </w:pPr>
    </w:p>
    <w:p w:rsidR="00EA019C" w:rsidRDefault="00EA019C">
      <w:pPr>
        <w:pStyle w:val="ConsPlusNormal"/>
        <w:ind w:firstLine="540"/>
        <w:jc w:val="both"/>
      </w:pPr>
      <w:r>
        <w:t>6.3.1* Оборудование ГРПШ рекомендуется размещать в шкафу, выполненном из негорючих материалов, а для ГРПШ с обогревом - с негорючим утеплителем.</w:t>
      </w:r>
    </w:p>
    <w:p w:rsidR="00EA019C" w:rsidRDefault="00EA019C">
      <w:pPr>
        <w:pStyle w:val="ConsPlusNormal"/>
        <w:jc w:val="both"/>
      </w:pPr>
      <w:r>
        <w:t xml:space="preserve">(в ред. </w:t>
      </w:r>
      <w:hyperlink r:id="rId379">
        <w:r>
          <w:rPr>
            <w:color w:val="0000FF"/>
          </w:rPr>
          <w:t>Изменения N 2</w:t>
        </w:r>
      </w:hyperlink>
      <w:r>
        <w:t>, утв. Приказом Минстроя России от 03.12.2016 N 878/пр)</w:t>
      </w:r>
    </w:p>
    <w:p w:rsidR="00EA019C" w:rsidRDefault="00EA019C">
      <w:pPr>
        <w:pStyle w:val="ConsPlusNormal"/>
        <w:spacing w:before="200"/>
        <w:ind w:firstLine="540"/>
        <w:jc w:val="both"/>
      </w:pPr>
      <w:r>
        <w:t>ГРПШ размещают отдельно стоящими на опорах из негорючих материалов или на наружных стенах зданий, для газоснабжения которых они предназначены, с учетом допустимого уровня звукового давления. На наружных стенах зданий размещение ГРПШ с газовым отоплением не рекомендуется.</w:t>
      </w:r>
    </w:p>
    <w:p w:rsidR="00EA019C" w:rsidRDefault="00EA019C">
      <w:pPr>
        <w:pStyle w:val="ConsPlusNormal"/>
        <w:jc w:val="both"/>
      </w:pPr>
      <w:r>
        <w:t xml:space="preserve">(в ред. </w:t>
      </w:r>
      <w:hyperlink r:id="rId380">
        <w:r>
          <w:rPr>
            <w:color w:val="0000FF"/>
          </w:rPr>
          <w:t>Изменения N 2</w:t>
        </w:r>
      </w:hyperlink>
      <w:r>
        <w:t>, утв. Приказом Минстроя России от 03.12.2016 N 878/пр)</w:t>
      </w:r>
    </w:p>
    <w:p w:rsidR="00EA019C" w:rsidRDefault="00EA019C">
      <w:pPr>
        <w:pStyle w:val="ConsPlusNormal"/>
        <w:spacing w:before="200"/>
        <w:ind w:firstLine="540"/>
        <w:jc w:val="both"/>
      </w:pPr>
      <w:r>
        <w:t>Допускается размещать ГРПШ ниже уровня поверхности земли, при этом такой ГРПШ относится к отдельно стоящему.</w:t>
      </w:r>
    </w:p>
    <w:p w:rsidR="00EA019C" w:rsidRDefault="00EA019C">
      <w:pPr>
        <w:pStyle w:val="ConsPlusNormal"/>
        <w:jc w:val="both"/>
      </w:pPr>
      <w:r>
        <w:t xml:space="preserve">(в ред. </w:t>
      </w:r>
      <w:hyperlink r:id="rId381">
        <w:r>
          <w:rPr>
            <w:color w:val="0000FF"/>
          </w:rPr>
          <w:t>Изменения N 2</w:t>
        </w:r>
      </w:hyperlink>
      <w:r>
        <w:t>, утв. Приказом Минстроя России от 03.12.2016 N 878/пр)</w:t>
      </w:r>
    </w:p>
    <w:p w:rsidR="00EA019C" w:rsidRDefault="00EA019C">
      <w:pPr>
        <w:pStyle w:val="ConsPlusNormal"/>
        <w:spacing w:before="200"/>
        <w:ind w:firstLine="540"/>
        <w:jc w:val="both"/>
      </w:pPr>
      <w:r>
        <w:t xml:space="preserve">Абзац исключен с 4 июня 2017 года. - </w:t>
      </w:r>
      <w:hyperlink r:id="rId382">
        <w:r>
          <w:rPr>
            <w:color w:val="0000FF"/>
          </w:rPr>
          <w:t>Изменение N 2</w:t>
        </w:r>
      </w:hyperlink>
      <w:r>
        <w:t>, утв. Приказом Минстроя России от 03.12.2016 N 878/пр.</w:t>
      </w:r>
    </w:p>
    <w:p w:rsidR="00EA019C" w:rsidRDefault="00EA019C">
      <w:pPr>
        <w:pStyle w:val="ConsPlusNormal"/>
        <w:spacing w:before="200"/>
        <w:ind w:firstLine="540"/>
        <w:jc w:val="both"/>
      </w:pPr>
      <w:r>
        <w:t>6.3.2 ГРПШ с входным давлением газа до 0,3 МПа включительно устанавливают:</w:t>
      </w:r>
    </w:p>
    <w:p w:rsidR="00EA019C" w:rsidRDefault="00EA019C">
      <w:pPr>
        <w:pStyle w:val="ConsPlusNormal"/>
        <w:spacing w:before="200"/>
        <w:ind w:firstLine="540"/>
        <w:jc w:val="both"/>
      </w:pPr>
      <w:r>
        <w:t>на наружных стенах газифицируемых жилых, общественных, административных и бытовых зданий независимо от степени огнестойкости и класса конструктивной пожарной опасности при расходе газа до 50 м</w:t>
      </w:r>
      <w:r>
        <w:rPr>
          <w:vertAlign w:val="superscript"/>
        </w:rPr>
        <w:t>3</w:t>
      </w:r>
      <w:r>
        <w:t>/ч;</w:t>
      </w:r>
    </w:p>
    <w:p w:rsidR="00EA019C" w:rsidRDefault="00EA019C">
      <w:pPr>
        <w:pStyle w:val="ConsPlusNormal"/>
        <w:spacing w:before="200"/>
        <w:ind w:firstLine="540"/>
        <w:jc w:val="both"/>
      </w:pPr>
      <w:r>
        <w:t>на наружных стенах и кровле, в случае размещения крышной котельной, газифицируемых жилых, общественных, в том числе административного назначения, административных и бытовых зданий не ниже степени огнестойкости III и не ниже класса конструктивной пожарной опасности C1 при расходе газа до 1200 м</w:t>
      </w:r>
      <w:r>
        <w:rPr>
          <w:vertAlign w:val="superscript"/>
        </w:rPr>
        <w:t>3</w:t>
      </w:r>
      <w:r>
        <w:t>/ч.</w:t>
      </w:r>
    </w:p>
    <w:p w:rsidR="00EA019C" w:rsidRDefault="00EA019C">
      <w:pPr>
        <w:pStyle w:val="ConsPlusNormal"/>
        <w:jc w:val="both"/>
      </w:pPr>
      <w:r>
        <w:t xml:space="preserve">(п. 6.3.2 в ред. </w:t>
      </w:r>
      <w:hyperlink r:id="rId383">
        <w:r>
          <w:rPr>
            <w:color w:val="0000FF"/>
          </w:rPr>
          <w:t>Изменения N 4</w:t>
        </w:r>
      </w:hyperlink>
      <w:r>
        <w:t>, утв. Приказом Минстроя России от 27.12.2021 N 1018/пр)</w:t>
      </w:r>
    </w:p>
    <w:p w:rsidR="00EA019C" w:rsidRDefault="00EA019C">
      <w:pPr>
        <w:pStyle w:val="ConsPlusNormal"/>
        <w:spacing w:before="200"/>
        <w:ind w:firstLine="540"/>
        <w:jc w:val="both"/>
      </w:pPr>
      <w:r>
        <w:t>6.3.3 ГРПШ с входным давлением газа до 0,6 МПа включительно допускается устанавливать на наружных стенах производственных зданий, котельных, административно-бытовых зданий производственного назначения с помещениями категорий В4, Г и Д.</w:t>
      </w:r>
    </w:p>
    <w:p w:rsidR="00EA019C" w:rsidRDefault="00EA019C">
      <w:pPr>
        <w:pStyle w:val="ConsPlusNormal"/>
        <w:jc w:val="both"/>
      </w:pPr>
      <w:r>
        <w:t xml:space="preserve">(п. 6.3.3 в ред. </w:t>
      </w:r>
      <w:hyperlink r:id="rId384">
        <w:r>
          <w:rPr>
            <w:color w:val="0000FF"/>
          </w:rPr>
          <w:t>Изменения N 4</w:t>
        </w:r>
      </w:hyperlink>
      <w:r>
        <w:t>, утв. Приказом Минстроя России от 27.12.2021 N 1018/пр)</w:t>
      </w:r>
    </w:p>
    <w:p w:rsidR="00EA019C" w:rsidRDefault="00EA019C">
      <w:pPr>
        <w:pStyle w:val="ConsPlusNormal"/>
        <w:spacing w:before="200"/>
        <w:ind w:firstLine="540"/>
        <w:jc w:val="both"/>
      </w:pPr>
      <w:r>
        <w:t>6.3.4* ГРПШ с входным давлением газа свыше 0,6 МПа на наружных стенах зданий устанавливать не допускается.</w:t>
      </w:r>
    </w:p>
    <w:p w:rsidR="00EA019C" w:rsidRDefault="00EA019C">
      <w:pPr>
        <w:pStyle w:val="ConsPlusNormal"/>
        <w:jc w:val="both"/>
      </w:pPr>
      <w:r>
        <w:lastRenderedPageBreak/>
        <w:t xml:space="preserve">(в ред. </w:t>
      </w:r>
      <w:hyperlink r:id="rId385">
        <w:r>
          <w:rPr>
            <w:color w:val="0000FF"/>
          </w:rPr>
          <w:t>Изменения N 2</w:t>
        </w:r>
      </w:hyperlink>
      <w:r>
        <w:t>, утв. Приказом Минстроя России от 03.12.2016 N 878/пр)</w:t>
      </w:r>
    </w:p>
    <w:p w:rsidR="00EA019C" w:rsidRDefault="00EA019C">
      <w:pPr>
        <w:pStyle w:val="ConsPlusNormal"/>
        <w:spacing w:before="200"/>
        <w:ind w:firstLine="540"/>
        <w:jc w:val="both"/>
      </w:pPr>
      <w:bookmarkStart w:id="9" w:name="P1003"/>
      <w:bookmarkEnd w:id="9"/>
      <w:r>
        <w:t>6.3.5* При установке ГРПШ с входным давлением газа до 0,3 МПа включительно на наружных стенах зданий расстояние от стенки ГРПШ до окон, дверей и других проемов должно быть не менее 1 м, а при входном давлении газа свыше 0,3 до 0,6 МПа включительно - не менее 3 м. При размещении отдельно стоящего ГРПШ с входным давлением газа до 0,3 МПа включительно его следует размещать со смещением от проемов зданий на расстояние не менее 1 м.</w:t>
      </w:r>
    </w:p>
    <w:p w:rsidR="00EA019C" w:rsidRDefault="00EA019C">
      <w:pPr>
        <w:pStyle w:val="ConsPlusNormal"/>
        <w:jc w:val="both"/>
      </w:pPr>
      <w:r>
        <w:t xml:space="preserve">(в ред. </w:t>
      </w:r>
      <w:hyperlink r:id="rId386">
        <w:r>
          <w:rPr>
            <w:color w:val="0000FF"/>
          </w:rPr>
          <w:t>Изменения N 2</w:t>
        </w:r>
      </w:hyperlink>
      <w:r>
        <w:t>, утв. Приказом Минстроя России от 03.12.2016 N 878/пр)</w:t>
      </w:r>
    </w:p>
    <w:p w:rsidR="00EA019C" w:rsidRDefault="00EA019C">
      <w:pPr>
        <w:pStyle w:val="ConsPlusNormal"/>
        <w:spacing w:before="200"/>
        <w:ind w:firstLine="540"/>
        <w:jc w:val="both"/>
      </w:pPr>
      <w:r>
        <w:t>6.3.6* Допускается размещение ГРПШ на покрытиях кровли с негорючим утеплителем газифицируемых производственных зданий степеней огнестойкости I - II, класса конструктивной пожарной опасности С0 со стороны выхода на кровлю на расстоянии не менее 5 м от выхода.</w:t>
      </w:r>
    </w:p>
    <w:p w:rsidR="00EA019C" w:rsidRDefault="00EA019C">
      <w:pPr>
        <w:pStyle w:val="ConsPlusNormal"/>
        <w:jc w:val="both"/>
      </w:pPr>
      <w:r>
        <w:t xml:space="preserve">(в ред. </w:t>
      </w:r>
      <w:hyperlink r:id="rId387">
        <w:r>
          <w:rPr>
            <w:color w:val="0000FF"/>
          </w:rPr>
          <w:t>Изменения N 2</w:t>
        </w:r>
      </w:hyperlink>
      <w:r>
        <w:t>, утв. Приказом Минстроя России от 03.12.2016 N 878/пр)</w:t>
      </w:r>
    </w:p>
    <w:p w:rsidR="00EA019C" w:rsidRDefault="00EA019C">
      <w:pPr>
        <w:pStyle w:val="ConsPlusNormal"/>
        <w:ind w:firstLine="540"/>
        <w:jc w:val="both"/>
      </w:pPr>
    </w:p>
    <w:p w:rsidR="00EA019C" w:rsidRDefault="00EA019C">
      <w:pPr>
        <w:pStyle w:val="ConsPlusTitle"/>
        <w:ind w:firstLine="540"/>
        <w:jc w:val="both"/>
        <w:outlineLvl w:val="2"/>
      </w:pPr>
      <w:r>
        <w:t>6.4 Требования к ГРУ</w:t>
      </w:r>
    </w:p>
    <w:p w:rsidR="00EA019C" w:rsidRDefault="00EA019C">
      <w:pPr>
        <w:pStyle w:val="ConsPlusNormal"/>
        <w:ind w:firstLine="540"/>
        <w:jc w:val="both"/>
      </w:pPr>
    </w:p>
    <w:p w:rsidR="00EA019C" w:rsidRDefault="00EA019C">
      <w:pPr>
        <w:pStyle w:val="ConsPlusNormal"/>
        <w:ind w:firstLine="540"/>
        <w:jc w:val="both"/>
      </w:pPr>
      <w:r>
        <w:t>6.4.1 ГРУ следует размещать в помещении, в котором располагается газоиспользующее оборудование, а также непосредственно у газоиспользующего оборудования для подачи газа к их горелкам.</w:t>
      </w:r>
    </w:p>
    <w:p w:rsidR="00EA019C" w:rsidRDefault="00EA019C">
      <w:pPr>
        <w:pStyle w:val="ConsPlusNormal"/>
        <w:jc w:val="both"/>
      </w:pPr>
      <w:r>
        <w:t xml:space="preserve">(в ред. </w:t>
      </w:r>
      <w:hyperlink r:id="rId388">
        <w:r>
          <w:rPr>
            <w:color w:val="0000FF"/>
          </w:rPr>
          <w:t>Изменения N 2</w:t>
        </w:r>
      </w:hyperlink>
      <w:r>
        <w:t>, утв. Приказом Минстроя России от 03.12.2016 N 878/пр)</w:t>
      </w:r>
    </w:p>
    <w:p w:rsidR="00EA019C" w:rsidRDefault="00EA019C">
      <w:pPr>
        <w:pStyle w:val="ConsPlusNormal"/>
        <w:spacing w:before="200"/>
        <w:ind w:firstLine="540"/>
        <w:jc w:val="both"/>
      </w:pPr>
      <w:r>
        <w:t>Подача газа от одной ГРУ к газоиспользующему оборудованию, расположенному в других зданиях на одной производственной площадке, должна осуществляться при условии, что установленное газоиспользующее оборудование работает в одинаковых режимах давления газа, и в помещениях, в которых оно расположено, обеспечен круглосуточный доступ персонала, ответственного за безопасную эксплуатацию газоиспользующего оборудования.</w:t>
      </w:r>
    </w:p>
    <w:p w:rsidR="00EA019C" w:rsidRDefault="00EA019C">
      <w:pPr>
        <w:pStyle w:val="ConsPlusNormal"/>
        <w:jc w:val="both"/>
      </w:pPr>
      <w:r>
        <w:t xml:space="preserve">(в ред. </w:t>
      </w:r>
      <w:hyperlink r:id="rId389">
        <w:r>
          <w:rPr>
            <w:color w:val="0000FF"/>
          </w:rPr>
          <w:t>Изменения N 2</w:t>
        </w:r>
      </w:hyperlink>
      <w:r>
        <w:t>, утв. Приказом Минстроя России от 03.12.2016 N 878/пр)</w:t>
      </w:r>
    </w:p>
    <w:p w:rsidR="00EA019C" w:rsidRDefault="00EA019C">
      <w:pPr>
        <w:pStyle w:val="ConsPlusNormal"/>
        <w:spacing w:before="200"/>
        <w:ind w:firstLine="540"/>
        <w:jc w:val="both"/>
      </w:pPr>
      <w:r>
        <w:t>6.4.2 Число ГРУ, размещаемых в одном помещении, не ограничивается. При этом каждая ГРУ не должна иметь более двух линий редуцирования.</w:t>
      </w:r>
    </w:p>
    <w:p w:rsidR="00EA019C" w:rsidRDefault="00EA019C">
      <w:pPr>
        <w:pStyle w:val="ConsPlusNormal"/>
        <w:spacing w:before="200"/>
        <w:ind w:firstLine="540"/>
        <w:jc w:val="both"/>
      </w:pPr>
      <w:r>
        <w:t>6.4.3 ГРУ следует устанавливать при входном давлении газа не более 0,6 МПа.</w:t>
      </w:r>
    </w:p>
    <w:p w:rsidR="00EA019C" w:rsidRDefault="00EA019C">
      <w:pPr>
        <w:pStyle w:val="ConsPlusNormal"/>
        <w:jc w:val="both"/>
      </w:pPr>
      <w:r>
        <w:t xml:space="preserve">(в ред. </w:t>
      </w:r>
      <w:hyperlink r:id="rId390">
        <w:r>
          <w:rPr>
            <w:color w:val="0000FF"/>
          </w:rPr>
          <w:t>Изменения N 2</w:t>
        </w:r>
      </w:hyperlink>
      <w:r>
        <w:t>, утв. Приказом Минстроя России от 03.12.2016 N 878/пр)</w:t>
      </w:r>
    </w:p>
    <w:p w:rsidR="00EA019C" w:rsidRDefault="00EA019C">
      <w:pPr>
        <w:pStyle w:val="ConsPlusNormal"/>
        <w:spacing w:before="200"/>
        <w:ind w:firstLine="540"/>
        <w:jc w:val="both"/>
      </w:pPr>
      <w:r>
        <w:t>При этом ГРУ должна размещаться:</w:t>
      </w:r>
    </w:p>
    <w:p w:rsidR="00EA019C" w:rsidRDefault="00EA019C">
      <w:pPr>
        <w:pStyle w:val="ConsPlusNormal"/>
        <w:jc w:val="both"/>
      </w:pPr>
      <w:r>
        <w:t xml:space="preserve">(в ред. </w:t>
      </w:r>
      <w:hyperlink r:id="rId391">
        <w:r>
          <w:rPr>
            <w:color w:val="0000FF"/>
          </w:rPr>
          <w:t>Изменения N 2</w:t>
        </w:r>
      </w:hyperlink>
      <w:r>
        <w:t>, утв. Приказом Минстроя России от 03.12.2016 N 878/пр)</w:t>
      </w:r>
    </w:p>
    <w:p w:rsidR="00EA019C" w:rsidRDefault="00EA019C">
      <w:pPr>
        <w:pStyle w:val="ConsPlusNormal"/>
        <w:spacing w:before="200"/>
        <w:ind w:firstLine="540"/>
        <w:jc w:val="both"/>
      </w:pPr>
      <w:r>
        <w:t>в помещениях категорий Г и Д, в которых расположено газоиспользующее оборудование, или соединенных с ними открытыми проемами смежных помещениях тех же категорий, имеющих вентиляцию в соответствии с размещенным в них производством;</w:t>
      </w:r>
    </w:p>
    <w:p w:rsidR="00EA019C" w:rsidRDefault="00EA019C">
      <w:pPr>
        <w:pStyle w:val="ConsPlusNormal"/>
        <w:spacing w:before="200"/>
        <w:ind w:firstLine="540"/>
        <w:jc w:val="both"/>
      </w:pPr>
      <w:r>
        <w:t>в помещениях категорий В1 - В4, если расположенное в них газоиспользующее оборудование вмонтировано в технологические агрегаты производства.</w:t>
      </w:r>
    </w:p>
    <w:p w:rsidR="00EA019C" w:rsidRDefault="00EA019C">
      <w:pPr>
        <w:pStyle w:val="ConsPlusNormal"/>
        <w:spacing w:before="200"/>
        <w:ind w:firstLine="540"/>
        <w:jc w:val="both"/>
      </w:pPr>
      <w:r>
        <w:t>6.4.4 Не допускается размещать ГРУ в помещениях категорий А и Б, а также в складских помещениях категорий В1 - В3.</w:t>
      </w:r>
    </w:p>
    <w:p w:rsidR="00EA019C" w:rsidRDefault="00EA019C">
      <w:pPr>
        <w:pStyle w:val="ConsPlusNormal"/>
        <w:ind w:firstLine="540"/>
        <w:jc w:val="both"/>
      </w:pPr>
    </w:p>
    <w:p w:rsidR="00EA019C" w:rsidRDefault="00EA019C">
      <w:pPr>
        <w:pStyle w:val="ConsPlusTitle"/>
        <w:ind w:firstLine="540"/>
        <w:jc w:val="both"/>
        <w:outlineLvl w:val="2"/>
      </w:pPr>
      <w:r>
        <w:t>6.5 Оборудование пунктов редуцирования газа</w:t>
      </w:r>
    </w:p>
    <w:p w:rsidR="00EA019C" w:rsidRDefault="00EA019C">
      <w:pPr>
        <w:pStyle w:val="ConsPlusNormal"/>
        <w:ind w:firstLine="540"/>
        <w:jc w:val="both"/>
      </w:pPr>
    </w:p>
    <w:p w:rsidR="00EA019C" w:rsidRDefault="00EA019C">
      <w:pPr>
        <w:pStyle w:val="ConsPlusNormal"/>
        <w:ind w:firstLine="540"/>
        <w:jc w:val="both"/>
      </w:pPr>
      <w:r>
        <w:t>6.5.1* ПРГ могут оснащаться фильтром, устройствами безопасности [предохранительной и отключающей (защитной) арматурой], регулирующей арматурой (регулятор давления, регулятор-монитор), запорной арматурой, контрольно-измерительными приборами (КИП) и, при необходимости, узлом учета расхода газа.</w:t>
      </w:r>
    </w:p>
    <w:p w:rsidR="00EA019C" w:rsidRDefault="00EA019C">
      <w:pPr>
        <w:pStyle w:val="ConsPlusNormal"/>
        <w:jc w:val="both"/>
      </w:pPr>
      <w:r>
        <w:t xml:space="preserve">(п. 6.5.1* в ред. </w:t>
      </w:r>
      <w:hyperlink r:id="rId392">
        <w:r>
          <w:rPr>
            <w:color w:val="0000FF"/>
          </w:rPr>
          <w:t>Изменения N 2</w:t>
        </w:r>
      </w:hyperlink>
      <w:r>
        <w:t>, утв. Приказом Минстроя России от 03.12.2016 N 878/пр)</w:t>
      </w:r>
    </w:p>
    <w:p w:rsidR="00EA019C" w:rsidRDefault="00EA019C">
      <w:pPr>
        <w:pStyle w:val="ConsPlusNormal"/>
        <w:spacing w:before="200"/>
        <w:ind w:firstLine="540"/>
        <w:jc w:val="both"/>
      </w:pPr>
      <w:r>
        <w:t>6.5.2* Число линий редуцирования в ПРГ определяют исходя из требуемой пропускной способности, расхода и выходного давления газа, назначения ПРГ в сети газораспределения, а также из условий бесперебойного снабжения потребителей и возможности проведения регламентных работ. В ГРПШ число рабочих линий редуцирования, как правило, не более двух.</w:t>
      </w:r>
    </w:p>
    <w:p w:rsidR="00EA019C" w:rsidRDefault="00EA019C">
      <w:pPr>
        <w:pStyle w:val="ConsPlusNormal"/>
        <w:jc w:val="both"/>
      </w:pPr>
      <w:r>
        <w:t xml:space="preserve">(п. 6.5.2* в ред. </w:t>
      </w:r>
      <w:hyperlink r:id="rId393">
        <w:r>
          <w:rPr>
            <w:color w:val="0000FF"/>
          </w:rPr>
          <w:t>Изменения N 2</w:t>
        </w:r>
      </w:hyperlink>
      <w:r>
        <w:t>, утв. Приказом Минстроя России от 03.12.2016 N 878/пр)</w:t>
      </w:r>
    </w:p>
    <w:p w:rsidR="00EA019C" w:rsidRDefault="00EA019C">
      <w:pPr>
        <w:pStyle w:val="ConsPlusNormal"/>
        <w:spacing w:before="200"/>
        <w:ind w:firstLine="540"/>
        <w:jc w:val="both"/>
      </w:pPr>
      <w:r>
        <w:t xml:space="preserve">6.5.3* Для обеспечения непрерывности подачи газа потребителям в ПРГ, пропускная способность которых обеспечивается одной линией редуцирования, предусматривается резервная </w:t>
      </w:r>
      <w:r>
        <w:lastRenderedPageBreak/>
        <w:t>линия редуцирования. Состав резервной линии редуцирования, как правило, соответствует рабочей линии.</w:t>
      </w:r>
    </w:p>
    <w:p w:rsidR="00EA019C" w:rsidRDefault="00EA019C">
      <w:pPr>
        <w:pStyle w:val="ConsPlusNormal"/>
        <w:jc w:val="both"/>
      </w:pPr>
      <w:r>
        <w:t xml:space="preserve">(в ред. </w:t>
      </w:r>
      <w:hyperlink r:id="rId394">
        <w:r>
          <w:rPr>
            <w:color w:val="0000FF"/>
          </w:rPr>
          <w:t>Изменения N 2</w:t>
        </w:r>
      </w:hyperlink>
      <w:r>
        <w:t>, утв. Приказом Минстроя России от 03.12.2016 N 878/пр)</w:t>
      </w:r>
    </w:p>
    <w:p w:rsidR="00EA019C" w:rsidRDefault="00EA019C">
      <w:pPr>
        <w:pStyle w:val="ConsPlusNormal"/>
        <w:spacing w:before="200"/>
        <w:ind w:firstLine="540"/>
        <w:jc w:val="both"/>
      </w:pPr>
      <w:r>
        <w:t>Рекомендуется предусматривать возможность одновременной работы основной и резервной линий редуцирования. Резервная линия редуцирования может включаться в работу автоматически при неисправности основной линии.</w:t>
      </w:r>
    </w:p>
    <w:p w:rsidR="00EA019C" w:rsidRDefault="00EA019C">
      <w:pPr>
        <w:pStyle w:val="ConsPlusNormal"/>
        <w:jc w:val="both"/>
      </w:pPr>
      <w:r>
        <w:t xml:space="preserve">(в ред. </w:t>
      </w:r>
      <w:hyperlink r:id="rId395">
        <w:r>
          <w:rPr>
            <w:color w:val="0000FF"/>
          </w:rPr>
          <w:t>Изменения N 2</w:t>
        </w:r>
      </w:hyperlink>
      <w:r>
        <w:t>, утв. Приказом Минстроя России от 03.12.2016 N 878/пр)</w:t>
      </w:r>
    </w:p>
    <w:p w:rsidR="00EA019C" w:rsidRDefault="00EA019C">
      <w:pPr>
        <w:pStyle w:val="ConsPlusNormal"/>
        <w:spacing w:before="200"/>
        <w:ind w:firstLine="540"/>
        <w:jc w:val="both"/>
      </w:pPr>
      <w:r>
        <w:t>Допускается не предусматривать резервную линию редуцирования при подаче газа на объекты, в работе которых допускается прекращение подачи газа на период выполнения регламентных работ или подача газа потребителям осуществляется по закольцованной схеме газопроводов.</w:t>
      </w:r>
    </w:p>
    <w:p w:rsidR="00EA019C" w:rsidRDefault="00EA019C">
      <w:pPr>
        <w:pStyle w:val="ConsPlusNormal"/>
        <w:spacing w:before="200"/>
        <w:ind w:firstLine="540"/>
        <w:jc w:val="both"/>
      </w:pPr>
      <w:r>
        <w:t>6.5.4* В ГРПШ допускается применение съемной (резервной) линии редуцирования.</w:t>
      </w:r>
    </w:p>
    <w:p w:rsidR="00EA019C" w:rsidRDefault="00EA019C">
      <w:pPr>
        <w:pStyle w:val="ConsPlusNormal"/>
        <w:jc w:val="both"/>
      </w:pPr>
      <w:r>
        <w:t xml:space="preserve">(п. 6.5.4* в ред. </w:t>
      </w:r>
      <w:hyperlink r:id="rId396">
        <w:r>
          <w:rPr>
            <w:color w:val="0000FF"/>
          </w:rPr>
          <w:t>Изменения N 2</w:t>
        </w:r>
      </w:hyperlink>
      <w:r>
        <w:t>, утв. Приказом Минстроя России от 03.12.2016 N 878/пр)</w:t>
      </w:r>
    </w:p>
    <w:p w:rsidR="00EA019C" w:rsidRDefault="00EA019C">
      <w:pPr>
        <w:pStyle w:val="ConsPlusNormal"/>
        <w:spacing w:before="200"/>
        <w:ind w:firstLine="540"/>
        <w:jc w:val="both"/>
      </w:pPr>
      <w:r>
        <w:t>Пункт 6.5.5 исключен.</w:t>
      </w:r>
    </w:p>
    <w:p w:rsidR="00EA019C" w:rsidRDefault="00EA019C">
      <w:pPr>
        <w:pStyle w:val="ConsPlusNormal"/>
        <w:spacing w:before="200"/>
        <w:ind w:firstLine="540"/>
        <w:jc w:val="both"/>
      </w:pPr>
      <w:r>
        <w:t>6.5.6* Параметры настройки регулирующей, предохранительной и отключающей (защитной) арматуры должны обеспечивать диапазон рабочего давления в сети газораспределения, необходимый для стабильной работы газоиспользующего оборудования потребителя в соответствии с проектом и данными предприятий-изготовителей.</w:t>
      </w:r>
    </w:p>
    <w:p w:rsidR="00EA019C" w:rsidRDefault="00EA019C">
      <w:pPr>
        <w:pStyle w:val="ConsPlusNormal"/>
        <w:jc w:val="both"/>
      </w:pPr>
      <w:r>
        <w:t xml:space="preserve">(в ред. </w:t>
      </w:r>
      <w:hyperlink r:id="rId397">
        <w:r>
          <w:rPr>
            <w:color w:val="0000FF"/>
          </w:rPr>
          <w:t>Изменения N 2</w:t>
        </w:r>
      </w:hyperlink>
      <w:r>
        <w:t>, утв. Приказом Минстроя России от 03.12.2016 N 878/пр)</w:t>
      </w:r>
    </w:p>
    <w:p w:rsidR="00EA019C" w:rsidRDefault="00EA019C">
      <w:pPr>
        <w:pStyle w:val="ConsPlusNormal"/>
        <w:spacing w:before="200"/>
        <w:ind w:firstLine="540"/>
        <w:jc w:val="both"/>
      </w:pPr>
      <w:r>
        <w:t>Конструкция линии редуцирования и резервной линии редуцирования (при наличии) должна обеспечивать возможность настройки параметров регулирующей, предохранительной и отключающей (защитной) арматуры, а также проверки герметичности закрытия их затворов без отключения или изменения значения давления газа у потребителя.</w:t>
      </w:r>
    </w:p>
    <w:p w:rsidR="00EA019C" w:rsidRDefault="00EA019C">
      <w:pPr>
        <w:pStyle w:val="ConsPlusNormal"/>
        <w:jc w:val="both"/>
      </w:pPr>
      <w:r>
        <w:t xml:space="preserve">(в ред. </w:t>
      </w:r>
      <w:hyperlink r:id="rId398">
        <w:r>
          <w:rPr>
            <w:color w:val="0000FF"/>
          </w:rPr>
          <w:t>Изменения N 2</w:t>
        </w:r>
      </w:hyperlink>
      <w:r>
        <w:t>, утв. Приказом Минстроя России от 03.12.2016 N 878/пр)</w:t>
      </w:r>
    </w:p>
    <w:p w:rsidR="00EA019C" w:rsidRDefault="00EA019C">
      <w:pPr>
        <w:pStyle w:val="ConsPlusNormal"/>
        <w:spacing w:before="200"/>
        <w:ind w:firstLine="540"/>
        <w:jc w:val="both"/>
      </w:pPr>
      <w:r>
        <w:t>6.5.7 Система редуцирования и отключающая (защитная) арматура должны иметь собственные импульсные линии. Место отбора импульса должно размещаться в зоне установившегося потока газа вне пределов турбулентных воздействий.</w:t>
      </w:r>
    </w:p>
    <w:p w:rsidR="00EA019C" w:rsidRDefault="00EA019C">
      <w:pPr>
        <w:pStyle w:val="ConsPlusNormal"/>
        <w:jc w:val="both"/>
      </w:pPr>
      <w:r>
        <w:t xml:space="preserve">(в ред. </w:t>
      </w:r>
      <w:hyperlink r:id="rId399">
        <w:r>
          <w:rPr>
            <w:color w:val="0000FF"/>
          </w:rPr>
          <w:t>Изменения N 2</w:t>
        </w:r>
      </w:hyperlink>
      <w:r>
        <w:t>, утв. Приказом Минстроя России от 03.12.2016 N 878/пр)</w:t>
      </w:r>
    </w:p>
    <w:p w:rsidR="00EA019C" w:rsidRDefault="00EA019C">
      <w:pPr>
        <w:pStyle w:val="ConsPlusNormal"/>
        <w:spacing w:before="200"/>
        <w:ind w:firstLine="540"/>
        <w:jc w:val="both"/>
      </w:pPr>
      <w:r>
        <w:t>6.5.8 При размещении выносных технических устройств за пределами отдельно стоящих ПРГ должны быть обеспечены условия их эксплуатации, соответствующие указанным в паспортах предприятий-изготовителей. Технические устройства должны быть размещены в пределах ограждения ПРГ.</w:t>
      </w:r>
    </w:p>
    <w:p w:rsidR="00EA019C" w:rsidRDefault="00EA019C">
      <w:pPr>
        <w:pStyle w:val="ConsPlusNormal"/>
        <w:jc w:val="both"/>
      </w:pPr>
      <w:r>
        <w:t xml:space="preserve">(в ред. </w:t>
      </w:r>
      <w:hyperlink r:id="rId400">
        <w:r>
          <w:rPr>
            <w:color w:val="0000FF"/>
          </w:rPr>
          <w:t>Изменения N 2</w:t>
        </w:r>
      </w:hyperlink>
      <w:r>
        <w:t>, утв. Приказом Минстроя России от 03.12.2016 N 878/пр)</w:t>
      </w:r>
    </w:p>
    <w:p w:rsidR="00EA019C" w:rsidRDefault="00EA019C">
      <w:pPr>
        <w:pStyle w:val="ConsPlusNormal"/>
        <w:spacing w:before="200"/>
        <w:ind w:firstLine="540"/>
        <w:jc w:val="both"/>
      </w:pPr>
      <w:r>
        <w:t>6.5.9* Фильтры, устанавливаемые в ПРГ, должны иметь устройства определения перепада давления в них, характеризующие степень засоренности при максимальном расходе газа.</w:t>
      </w:r>
    </w:p>
    <w:p w:rsidR="00EA019C" w:rsidRDefault="00EA019C">
      <w:pPr>
        <w:pStyle w:val="ConsPlusNormal"/>
        <w:jc w:val="both"/>
      </w:pPr>
      <w:r>
        <w:t xml:space="preserve">(в ред. </w:t>
      </w:r>
      <w:hyperlink r:id="rId401">
        <w:r>
          <w:rPr>
            <w:color w:val="0000FF"/>
          </w:rPr>
          <w:t>Изменения N 2</w:t>
        </w:r>
      </w:hyperlink>
      <w:r>
        <w:t>, утв. Приказом Минстроя России от 03.12.2016 N 878/пр)</w:t>
      </w:r>
    </w:p>
    <w:p w:rsidR="00EA019C" w:rsidRDefault="00EA019C">
      <w:pPr>
        <w:pStyle w:val="ConsPlusNormal"/>
        <w:spacing w:before="200"/>
        <w:ind w:firstLine="540"/>
        <w:jc w:val="both"/>
      </w:pPr>
      <w:r>
        <w:t>6.5.10* Отключающая (защитная) и предохранительная арматура должны обеспечивать автоматическое ограничение повышения давления газа в газопроводе либо прекращение его подачи соответственно при изменениях, не допустимых для безопасной работы газоиспользующего оборудования и технических устройств.</w:t>
      </w:r>
    </w:p>
    <w:p w:rsidR="00EA019C" w:rsidRDefault="00EA019C">
      <w:pPr>
        <w:pStyle w:val="ConsPlusNormal"/>
        <w:jc w:val="both"/>
      </w:pPr>
      <w:r>
        <w:t xml:space="preserve">(в ред. </w:t>
      </w:r>
      <w:hyperlink r:id="rId402">
        <w:r>
          <w:rPr>
            <w:color w:val="0000FF"/>
          </w:rPr>
          <w:t>Изменения N 2</w:t>
        </w:r>
      </w:hyperlink>
      <w:r>
        <w:t>, утв. Приказом Минстроя России от 03.12.2016 N 878/пр)</w:t>
      </w:r>
    </w:p>
    <w:p w:rsidR="00EA019C" w:rsidRDefault="00EA019C">
      <w:pPr>
        <w:pStyle w:val="ConsPlusNormal"/>
        <w:spacing w:before="200"/>
        <w:ind w:firstLine="540"/>
        <w:jc w:val="both"/>
      </w:pPr>
      <w:r>
        <w:t>6.5.11* В ПРГ должна быть предусмотрена система трубопроводов для продувки газопроводов и сброса газа от предохранительной арматуры, который выводится наружу в места, где должны быть обеспечены безопасные условия для его рассеивания, но не менее 1 м выше карниза здания.</w:t>
      </w:r>
    </w:p>
    <w:p w:rsidR="00EA019C" w:rsidRDefault="00EA019C">
      <w:pPr>
        <w:pStyle w:val="ConsPlusNormal"/>
        <w:jc w:val="both"/>
      </w:pPr>
      <w:r>
        <w:t xml:space="preserve">(в ред. </w:t>
      </w:r>
      <w:hyperlink r:id="rId403">
        <w:r>
          <w:rPr>
            <w:color w:val="0000FF"/>
          </w:rPr>
          <w:t>Изменения N 2</w:t>
        </w:r>
      </w:hyperlink>
      <w:r>
        <w:t>, утв. Приказом Минстроя России от 03.12.2016 N 878/пр)</w:t>
      </w:r>
    </w:p>
    <w:p w:rsidR="00EA019C" w:rsidRDefault="00EA019C">
      <w:pPr>
        <w:pStyle w:val="ConsPlusNormal"/>
        <w:spacing w:before="200"/>
        <w:ind w:firstLine="540"/>
        <w:jc w:val="both"/>
      </w:pPr>
      <w:r>
        <w:t xml:space="preserve">Абзац исключен с 4 июня 2017 года. - </w:t>
      </w:r>
      <w:hyperlink r:id="rId404">
        <w:r>
          <w:rPr>
            <w:color w:val="0000FF"/>
          </w:rPr>
          <w:t>Изменение N 2</w:t>
        </w:r>
      </w:hyperlink>
      <w:r>
        <w:t>, утв. Приказом Минстроя России от 03.12.2016 N 878/пр.</w:t>
      </w:r>
    </w:p>
    <w:p w:rsidR="00EA019C" w:rsidRDefault="00EA019C">
      <w:pPr>
        <w:pStyle w:val="ConsPlusNormal"/>
        <w:spacing w:before="200"/>
        <w:ind w:firstLine="540"/>
        <w:jc w:val="both"/>
      </w:pPr>
      <w:r>
        <w:t>Для ГРПШ пропускной способностью до 1200 м</w:t>
      </w:r>
      <w:r>
        <w:rPr>
          <w:vertAlign w:val="superscript"/>
        </w:rPr>
        <w:t>3</w:t>
      </w:r>
      <w:r>
        <w:t>/ч сбросной газопровод следует предусматривать на свечу.</w:t>
      </w:r>
    </w:p>
    <w:p w:rsidR="00EA019C" w:rsidRDefault="00EA019C">
      <w:pPr>
        <w:pStyle w:val="ConsPlusNormal"/>
        <w:jc w:val="both"/>
      </w:pPr>
      <w:r>
        <w:t xml:space="preserve">(в ред. </w:t>
      </w:r>
      <w:hyperlink r:id="rId405">
        <w:r>
          <w:rPr>
            <w:color w:val="0000FF"/>
          </w:rPr>
          <w:t>Изменения N 4</w:t>
        </w:r>
      </w:hyperlink>
      <w:r>
        <w:t>, утв. Приказом Минстроя России от 27.12.2021 N 1018/пр)</w:t>
      </w:r>
    </w:p>
    <w:p w:rsidR="00EA019C" w:rsidRDefault="00EA019C">
      <w:pPr>
        <w:pStyle w:val="ConsPlusNormal"/>
        <w:spacing w:before="200"/>
        <w:ind w:firstLine="540"/>
        <w:jc w:val="both"/>
      </w:pPr>
      <w:r>
        <w:lastRenderedPageBreak/>
        <w:t>6.5.12* В ПРГ рекомендуется предусматривать средства измерения, обеспечивающие получение оперативной информации о значениях измеряемых параметров. Средства измерения могут быть включены в состав АСУ ТП РГ.</w:t>
      </w:r>
    </w:p>
    <w:p w:rsidR="00EA019C" w:rsidRDefault="00EA019C">
      <w:pPr>
        <w:pStyle w:val="ConsPlusNormal"/>
        <w:jc w:val="both"/>
      </w:pPr>
      <w:r>
        <w:t xml:space="preserve">(в ред. </w:t>
      </w:r>
      <w:hyperlink r:id="rId406">
        <w:r>
          <w:rPr>
            <w:color w:val="0000FF"/>
          </w:rPr>
          <w:t>Изменения N 2</w:t>
        </w:r>
      </w:hyperlink>
      <w:r>
        <w:t>, утв. Приказом Минстроя России от 03.12.2016 N 878/пр)</w:t>
      </w:r>
    </w:p>
    <w:p w:rsidR="00EA019C" w:rsidRDefault="00EA019C">
      <w:pPr>
        <w:pStyle w:val="ConsPlusNormal"/>
        <w:spacing w:before="200"/>
        <w:ind w:firstLine="540"/>
        <w:jc w:val="both"/>
      </w:pPr>
      <w:r>
        <w:t>Контроль текущих параметров ГРПШ может осуществляться с помощью переносных приборов.</w:t>
      </w:r>
    </w:p>
    <w:p w:rsidR="00EA019C" w:rsidRDefault="00EA019C">
      <w:pPr>
        <w:pStyle w:val="ConsPlusNormal"/>
        <w:jc w:val="both"/>
      </w:pPr>
      <w:r>
        <w:t xml:space="preserve">(в ред. </w:t>
      </w:r>
      <w:hyperlink r:id="rId407">
        <w:r>
          <w:rPr>
            <w:color w:val="0000FF"/>
          </w:rPr>
          <w:t>Изменения N 2</w:t>
        </w:r>
      </w:hyperlink>
      <w:r>
        <w:t>, утв. Приказом Минстроя России от 03.12.2016 N 878/пр)</w:t>
      </w:r>
    </w:p>
    <w:p w:rsidR="00EA019C" w:rsidRDefault="00EA019C">
      <w:pPr>
        <w:pStyle w:val="ConsPlusNormal"/>
        <w:spacing w:before="200"/>
        <w:ind w:firstLine="540"/>
        <w:jc w:val="both"/>
      </w:pPr>
      <w:r>
        <w:t>6.5.13 Контрольно-измерительные приборы с электрическим выходным сигналом и электрооборудование, размещаемые в помещении ГРП и ГРПБ с взрывоопасными зонами, должны быть предусмотрены во взрывозащищенном исполнении.</w:t>
      </w:r>
    </w:p>
    <w:p w:rsidR="00EA019C" w:rsidRDefault="00EA019C">
      <w:pPr>
        <w:pStyle w:val="ConsPlusNormal"/>
        <w:spacing w:before="200"/>
        <w:ind w:firstLine="540"/>
        <w:jc w:val="both"/>
      </w:pPr>
      <w:r>
        <w:t>КИП с электрическим выходным сигналом, в нормальном исполнении должны размещаться снаружи, вне взрывоопасной зоны, в закрытом шкафу из негорючих материалов или в отдельном помещении, пристроенном к противопожарной газонепроницаемой (в пределах примыкания) стене ГРП и ГРПБ.</w:t>
      </w:r>
    </w:p>
    <w:p w:rsidR="00EA019C" w:rsidRDefault="00EA019C">
      <w:pPr>
        <w:pStyle w:val="ConsPlusNormal"/>
        <w:spacing w:before="200"/>
        <w:ind w:firstLine="540"/>
        <w:jc w:val="both"/>
      </w:pPr>
      <w:r>
        <w:t>Ввод импульсных газопроводов в это помещение для передачи к приборам импульсов давления газа следует осуществлять так, чтобы исключить возможность попадания газа в помещение КИП.</w:t>
      </w:r>
    </w:p>
    <w:p w:rsidR="00EA019C" w:rsidRDefault="00EA019C">
      <w:pPr>
        <w:pStyle w:val="ConsPlusNormal"/>
        <w:spacing w:before="200"/>
        <w:ind w:firstLine="540"/>
        <w:jc w:val="both"/>
      </w:pPr>
      <w:r>
        <w:t>6.5.14* Для ПРГ и пунктов учета газа должны предусматриваться устройства для обеспечения надежности электроснабжения в зависимости от категории объекта, на котором они будут установлены. Отдельно стоящие ГРП, ГРПБ и блочные пункты учета газа должны обеспечиваться аварийным освещением от независимых источников питания или переносными светильниками во взрывозащищенном исполнении.</w:t>
      </w:r>
    </w:p>
    <w:p w:rsidR="00EA019C" w:rsidRDefault="00EA019C">
      <w:pPr>
        <w:pStyle w:val="ConsPlusNormal"/>
        <w:jc w:val="both"/>
      </w:pPr>
      <w:r>
        <w:t xml:space="preserve">(в ред. </w:t>
      </w:r>
      <w:hyperlink r:id="rId408">
        <w:r>
          <w:rPr>
            <w:color w:val="0000FF"/>
          </w:rPr>
          <w:t>Изменения N 2</w:t>
        </w:r>
      </w:hyperlink>
      <w:r>
        <w:t>, утв. Приказом Минстроя России от 03.12.2016 N 878/пр)</w:t>
      </w:r>
    </w:p>
    <w:p w:rsidR="00EA019C" w:rsidRDefault="00EA019C">
      <w:pPr>
        <w:pStyle w:val="ConsPlusNormal"/>
        <w:spacing w:before="200"/>
        <w:ind w:firstLine="540"/>
        <w:jc w:val="both"/>
      </w:pPr>
      <w:r>
        <w:t xml:space="preserve">ГРП, ГРПБ, ГРПШ и пункты учета газа следует относить к классу специальных объектов с минимально допустимым уровнем надежности защиты от прямых ударов молнии (ПУМ) 0,99. Зона защиты молниеотвода ГРП, ГРПБ, ГРПШ и пунктов учета газа должна определяться с учетом выносных технических устройств. Указания по устройству молниезащиты приведены в </w:t>
      </w:r>
      <w:hyperlink w:anchor="P2913">
        <w:r>
          <w:rPr>
            <w:color w:val="0000FF"/>
          </w:rPr>
          <w:t>[6]</w:t>
        </w:r>
      </w:hyperlink>
      <w:r>
        <w:t>.</w:t>
      </w:r>
    </w:p>
    <w:p w:rsidR="00EA019C" w:rsidRDefault="00EA019C">
      <w:pPr>
        <w:pStyle w:val="ConsPlusNormal"/>
        <w:jc w:val="both"/>
      </w:pPr>
      <w:r>
        <w:t xml:space="preserve">(в ред. </w:t>
      </w:r>
      <w:hyperlink r:id="rId409">
        <w:r>
          <w:rPr>
            <w:color w:val="0000FF"/>
          </w:rPr>
          <w:t>Изменения N 2</w:t>
        </w:r>
      </w:hyperlink>
      <w:r>
        <w:t>, утв. Приказом Минстроя России от 03.12.2016 N 878/пр)</w:t>
      </w:r>
    </w:p>
    <w:p w:rsidR="00EA019C" w:rsidRDefault="00EA019C">
      <w:pPr>
        <w:pStyle w:val="ConsPlusNormal"/>
        <w:spacing w:before="200"/>
        <w:ind w:firstLine="540"/>
        <w:jc w:val="both"/>
      </w:pPr>
      <w:r>
        <w:t xml:space="preserve">Электрооборудование и электроосвещение ГРП, ГРПБ, ГРПШ и пунктов учета газа должны соответствовать требованиям правил устройства электроустановок </w:t>
      </w:r>
      <w:hyperlink w:anchor="P2913">
        <w:r>
          <w:rPr>
            <w:color w:val="0000FF"/>
          </w:rPr>
          <w:t>[7]</w:t>
        </w:r>
      </w:hyperlink>
      <w:r>
        <w:t>.</w:t>
      </w:r>
    </w:p>
    <w:p w:rsidR="00EA019C" w:rsidRDefault="00EA019C">
      <w:pPr>
        <w:pStyle w:val="ConsPlusNormal"/>
        <w:jc w:val="both"/>
      </w:pPr>
      <w:r>
        <w:t xml:space="preserve">(в ред. </w:t>
      </w:r>
      <w:hyperlink r:id="rId410">
        <w:r>
          <w:rPr>
            <w:color w:val="0000FF"/>
          </w:rPr>
          <w:t>Изменения N 2</w:t>
        </w:r>
      </w:hyperlink>
      <w:r>
        <w:t>, утв. Приказом Минстроя России от 03.12.2016 N 878/пр)</w:t>
      </w:r>
    </w:p>
    <w:p w:rsidR="00EA019C" w:rsidRDefault="00EA019C">
      <w:pPr>
        <w:pStyle w:val="ConsPlusNormal"/>
        <w:ind w:firstLine="540"/>
        <w:jc w:val="both"/>
      </w:pPr>
    </w:p>
    <w:p w:rsidR="00EA019C" w:rsidRDefault="00EA019C">
      <w:pPr>
        <w:pStyle w:val="ConsPlusTitle"/>
        <w:ind w:firstLine="540"/>
        <w:jc w:val="both"/>
        <w:outlineLvl w:val="1"/>
      </w:pPr>
      <w:r>
        <w:t>7 Внутренние газопроводы</w:t>
      </w:r>
    </w:p>
    <w:p w:rsidR="00EA019C" w:rsidRDefault="00EA019C">
      <w:pPr>
        <w:pStyle w:val="ConsPlusNormal"/>
        <w:ind w:firstLine="540"/>
        <w:jc w:val="both"/>
      </w:pPr>
    </w:p>
    <w:p w:rsidR="00EA019C" w:rsidRDefault="00EA019C">
      <w:pPr>
        <w:pStyle w:val="ConsPlusNormal"/>
        <w:ind w:firstLine="540"/>
        <w:jc w:val="both"/>
      </w:pPr>
      <w:bookmarkStart w:id="10" w:name="P1070"/>
      <w:bookmarkEnd w:id="10"/>
      <w:r>
        <w:t>7.1 Размещение газоиспользующего оборудования (для теплоснабжения, приготовления пищи и лабораторных целей) в помещениях зданий различного назначения и требования к этим помещениям устанавливаются сводами правил по проектированию и строительству соответствующих зданий с учетом требований нормативных документов по пожарной безопасности, а также документации предприятий-изготовителей, определяющих область и условия применения газоиспользующего оборудования.</w:t>
      </w:r>
    </w:p>
    <w:p w:rsidR="00EA019C" w:rsidRDefault="00EA019C">
      <w:pPr>
        <w:pStyle w:val="ConsPlusNormal"/>
        <w:jc w:val="both"/>
      </w:pPr>
      <w:r>
        <w:t xml:space="preserve">(в ред. </w:t>
      </w:r>
      <w:hyperlink r:id="rId411">
        <w:r>
          <w:rPr>
            <w:color w:val="0000FF"/>
          </w:rPr>
          <w:t>Изменения N 4</w:t>
        </w:r>
      </w:hyperlink>
      <w:r>
        <w:t>, утв. Приказом Минстроя России от 27.12.2021 N 1018/пр)</w:t>
      </w:r>
    </w:p>
    <w:p w:rsidR="00EA019C" w:rsidRDefault="00EA019C">
      <w:pPr>
        <w:pStyle w:val="ConsPlusNormal"/>
        <w:spacing w:before="200"/>
        <w:ind w:firstLine="540"/>
        <w:jc w:val="both"/>
      </w:pPr>
      <w:r>
        <w:t xml:space="preserve">Абзац исключен с 4 июня 2017 года. - </w:t>
      </w:r>
      <w:hyperlink r:id="rId412">
        <w:r>
          <w:rPr>
            <w:color w:val="0000FF"/>
          </w:rPr>
          <w:t>Изменение N 2</w:t>
        </w:r>
      </w:hyperlink>
      <w:r>
        <w:t>, утв. Приказом Минстроя России от 03.12.2016 N 878/пр.</w:t>
      </w:r>
    </w:p>
    <w:p w:rsidR="00EA019C" w:rsidRDefault="00EA019C">
      <w:pPr>
        <w:pStyle w:val="ConsPlusNormal"/>
        <w:spacing w:before="200"/>
        <w:ind w:firstLine="540"/>
        <w:jc w:val="both"/>
      </w:pPr>
      <w:r>
        <w:t>Запрещается размещение газоиспользующего оборудования в помещениях подвальных и цокольных этажей зданий, а также балконов и лоджий, если возможность такого размещения не регламентирована соответствующими документами в области технического регулирования и стандартизации.</w:t>
      </w:r>
    </w:p>
    <w:p w:rsidR="00EA019C" w:rsidRDefault="00EA019C">
      <w:pPr>
        <w:pStyle w:val="ConsPlusNormal"/>
        <w:jc w:val="both"/>
      </w:pPr>
      <w:r>
        <w:t xml:space="preserve">(в ред. </w:t>
      </w:r>
      <w:hyperlink r:id="rId413">
        <w:r>
          <w:rPr>
            <w:color w:val="0000FF"/>
          </w:rPr>
          <w:t>Изменения N 2</w:t>
        </w:r>
      </w:hyperlink>
      <w:r>
        <w:t xml:space="preserve">, утв. Приказом Минстроя России от 03.12.2016 N 878/пр, </w:t>
      </w:r>
      <w:hyperlink r:id="rId414">
        <w:r>
          <w:rPr>
            <w:color w:val="0000FF"/>
          </w:rPr>
          <w:t>Изменения N 4</w:t>
        </w:r>
      </w:hyperlink>
      <w:r>
        <w:t>, утв. Приказом Минстроя России от 27.12.2021 N 1018/пр)</w:t>
      </w:r>
    </w:p>
    <w:p w:rsidR="00EA019C" w:rsidRDefault="00EA019C">
      <w:pPr>
        <w:pStyle w:val="ConsPlusNormal"/>
        <w:spacing w:before="200"/>
        <w:ind w:firstLine="540"/>
        <w:jc w:val="both"/>
      </w:pPr>
      <w:r>
        <w:t>Размещать газоиспользующее оборудование на природном газе разрешается в цокольных и подвальных этажах домов жилых одноквартирных и блокированных.</w:t>
      </w:r>
    </w:p>
    <w:p w:rsidR="00EA019C" w:rsidRDefault="00EA019C">
      <w:pPr>
        <w:pStyle w:val="ConsPlusNormal"/>
        <w:jc w:val="both"/>
      </w:pPr>
      <w:r>
        <w:t xml:space="preserve">(абзац введен </w:t>
      </w:r>
      <w:hyperlink r:id="rId415">
        <w:r>
          <w:rPr>
            <w:color w:val="0000FF"/>
          </w:rPr>
          <w:t>Изменением N 2</w:t>
        </w:r>
      </w:hyperlink>
      <w:r>
        <w:t>, утв. Приказом Минстроя России от 03.12.2016 N 878/пр)</w:t>
      </w:r>
    </w:p>
    <w:p w:rsidR="00EA019C" w:rsidRDefault="00EA019C">
      <w:pPr>
        <w:pStyle w:val="ConsPlusNormal"/>
        <w:spacing w:before="200"/>
        <w:ind w:firstLine="540"/>
        <w:jc w:val="both"/>
      </w:pPr>
      <w:r>
        <w:t xml:space="preserve">Проектирование внутренних систем газопотребления жилых зданий следует выполнять в </w:t>
      </w:r>
      <w:r>
        <w:lastRenderedPageBreak/>
        <w:t xml:space="preserve">соответствии с </w:t>
      </w:r>
      <w:hyperlink r:id="rId416">
        <w:r>
          <w:rPr>
            <w:color w:val="0000FF"/>
          </w:rPr>
          <w:t>СП 402.1325800</w:t>
        </w:r>
      </w:hyperlink>
      <w:r>
        <w:t xml:space="preserve"> с учетом </w:t>
      </w:r>
      <w:hyperlink r:id="rId417">
        <w:r>
          <w:rPr>
            <w:color w:val="0000FF"/>
          </w:rPr>
          <w:t>ГОСТ Р 58095.0</w:t>
        </w:r>
      </w:hyperlink>
      <w:r>
        <w:t xml:space="preserve">, </w:t>
      </w:r>
      <w:hyperlink r:id="rId418">
        <w:r>
          <w:rPr>
            <w:color w:val="0000FF"/>
          </w:rPr>
          <w:t>ГОСТ Р 58095.1</w:t>
        </w:r>
      </w:hyperlink>
      <w:r>
        <w:t xml:space="preserve">, </w:t>
      </w:r>
      <w:hyperlink r:id="rId419">
        <w:r>
          <w:rPr>
            <w:color w:val="0000FF"/>
          </w:rPr>
          <w:t>ГОСТ Р 58095.2</w:t>
        </w:r>
      </w:hyperlink>
      <w:r>
        <w:t xml:space="preserve">, </w:t>
      </w:r>
      <w:hyperlink r:id="rId420">
        <w:r>
          <w:rPr>
            <w:color w:val="0000FF"/>
          </w:rPr>
          <w:t>ГОСТ Р 58095.3</w:t>
        </w:r>
      </w:hyperlink>
      <w:r>
        <w:t>.</w:t>
      </w:r>
    </w:p>
    <w:p w:rsidR="00EA019C" w:rsidRDefault="00EA019C">
      <w:pPr>
        <w:pStyle w:val="ConsPlusNormal"/>
        <w:jc w:val="both"/>
      </w:pPr>
      <w:r>
        <w:t xml:space="preserve">(абзац введен </w:t>
      </w:r>
      <w:hyperlink r:id="rId421">
        <w:r>
          <w:rPr>
            <w:color w:val="0000FF"/>
          </w:rPr>
          <w:t>Изменением N 3</w:t>
        </w:r>
      </w:hyperlink>
      <w:r>
        <w:t>, утв. Приказом Минстроя России от 20.11.2019 N 702/пр)</w:t>
      </w:r>
    </w:p>
    <w:p w:rsidR="00EA019C" w:rsidRDefault="00EA019C">
      <w:pPr>
        <w:pStyle w:val="ConsPlusNormal"/>
        <w:spacing w:before="200"/>
        <w:ind w:firstLine="540"/>
        <w:jc w:val="both"/>
      </w:pPr>
      <w:r>
        <w:t xml:space="preserve">7.2 Оснащение газифицируемых помещений системами контроля загазованности (по метану, СУГ и оксиду углерода) и обеспечения пожарной безопасности с автоматическим отключением подачи газа и выводом сигналов на диспетчерский пункт или в помещение с постоянным присутствием персонала устанавливается документами, указанными в </w:t>
      </w:r>
      <w:hyperlink w:anchor="P2924">
        <w:r>
          <w:rPr>
            <w:color w:val="0000FF"/>
          </w:rPr>
          <w:t>[8]</w:t>
        </w:r>
      </w:hyperlink>
      <w:r>
        <w:t xml:space="preserve">, </w:t>
      </w:r>
      <w:hyperlink w:anchor="P2925">
        <w:r>
          <w:rPr>
            <w:color w:val="0000FF"/>
          </w:rPr>
          <w:t>[9]</w:t>
        </w:r>
      </w:hyperlink>
      <w:r>
        <w:t>, и нормативными документами по пожарной безопасности.</w:t>
      </w:r>
    </w:p>
    <w:p w:rsidR="00EA019C" w:rsidRDefault="00EA019C">
      <w:pPr>
        <w:pStyle w:val="ConsPlusNormal"/>
        <w:jc w:val="both"/>
      </w:pPr>
      <w:r>
        <w:t xml:space="preserve">(в ред. </w:t>
      </w:r>
      <w:hyperlink r:id="rId422">
        <w:r>
          <w:rPr>
            <w:color w:val="0000FF"/>
          </w:rPr>
          <w:t>Изменения N 4</w:t>
        </w:r>
      </w:hyperlink>
      <w:r>
        <w:t>, утв. Приказом Минстроя России от 27.12.2021 N 1018/пр)</w:t>
      </w:r>
    </w:p>
    <w:p w:rsidR="00EA019C" w:rsidRDefault="00EA019C">
      <w:pPr>
        <w:pStyle w:val="ConsPlusNormal"/>
        <w:spacing w:before="200"/>
        <w:ind w:firstLine="540"/>
        <w:jc w:val="both"/>
      </w:pPr>
      <w:r>
        <w:t xml:space="preserve">Абзац исключен с 4 июня 2017 года. - </w:t>
      </w:r>
      <w:hyperlink r:id="rId423">
        <w:r>
          <w:rPr>
            <w:color w:val="0000FF"/>
          </w:rPr>
          <w:t>Изменение N 2</w:t>
        </w:r>
      </w:hyperlink>
      <w:r>
        <w:t>, утв. Приказом Минстроя России от 03.12.2016 N 878/пр.</w:t>
      </w:r>
    </w:p>
    <w:p w:rsidR="00EA019C" w:rsidRDefault="00EA019C">
      <w:pPr>
        <w:pStyle w:val="ConsPlusNormal"/>
        <w:spacing w:before="200"/>
        <w:ind w:firstLine="540"/>
        <w:jc w:val="both"/>
      </w:pPr>
      <w:r>
        <w:t>Помещения (кроме помещений зданий жилых многоквартирных и домов жилых одноквартирных), в которых установлены приборы регулирования давления и приборы учета газа и находятся разъемные соединения, являются помещениями ограниченного доступа и должны быть защищены от доступа в них посторонних лиц.</w:t>
      </w:r>
    </w:p>
    <w:p w:rsidR="00EA019C" w:rsidRDefault="00EA019C">
      <w:pPr>
        <w:pStyle w:val="ConsPlusNormal"/>
        <w:jc w:val="both"/>
      </w:pPr>
      <w:r>
        <w:t xml:space="preserve">(в ред. </w:t>
      </w:r>
      <w:hyperlink r:id="rId424">
        <w:r>
          <w:rPr>
            <w:color w:val="0000FF"/>
          </w:rPr>
          <w:t>Изменения N 2</w:t>
        </w:r>
      </w:hyperlink>
      <w:r>
        <w:t>, утв. Приказом Минстроя России от 03.12.2016 N 878/пр)</w:t>
      </w:r>
    </w:p>
    <w:p w:rsidR="00EA019C" w:rsidRDefault="00EA019C">
      <w:pPr>
        <w:pStyle w:val="ConsPlusNormal"/>
        <w:spacing w:before="200"/>
        <w:ind w:firstLine="540"/>
        <w:jc w:val="both"/>
      </w:pPr>
      <w:r>
        <w:t xml:space="preserve">Абзац исключен с 4 июня 2017 года. - </w:t>
      </w:r>
      <w:hyperlink r:id="rId425">
        <w:r>
          <w:rPr>
            <w:color w:val="0000FF"/>
          </w:rPr>
          <w:t>Изменение N 2</w:t>
        </w:r>
      </w:hyperlink>
      <w:r>
        <w:t>, утв. Приказом Минстроя России от 03.12.2016 N 878/пр.</w:t>
      </w:r>
    </w:p>
    <w:p w:rsidR="00EA019C" w:rsidRDefault="00EA019C">
      <w:pPr>
        <w:pStyle w:val="ConsPlusNormal"/>
        <w:spacing w:before="200"/>
        <w:ind w:firstLine="540"/>
        <w:jc w:val="both"/>
      </w:pPr>
      <w:r>
        <w:t xml:space="preserve">7.3* Внутренние газопроводы природного газа и СУГ рекомендуется выполнять с учетом требований нормативных документов, указанных в </w:t>
      </w:r>
      <w:hyperlink w:anchor="P1070">
        <w:r>
          <w:rPr>
            <w:color w:val="0000FF"/>
          </w:rPr>
          <w:t>7.1</w:t>
        </w:r>
      </w:hyperlink>
      <w:r>
        <w:t>, из металлических труб (стальных и медных), а для газопроводов природного газа - из многослойных полимерных труб, включающих в себя, в том числе, один металлический слой (металлополимерных). Применение медных труб для сетей газопотребления многоквартирных жилых зданий, домов жилых одноквартирных и общественных зданий и многослойных металлополимерных труб для сетей газопотребления домов жилых одноквартирных допускается для внутренних газопроводов низкого давления.</w:t>
      </w:r>
    </w:p>
    <w:p w:rsidR="00EA019C" w:rsidRDefault="00EA019C">
      <w:pPr>
        <w:pStyle w:val="ConsPlusNormal"/>
        <w:jc w:val="both"/>
      </w:pPr>
      <w:r>
        <w:t xml:space="preserve">(в ред. </w:t>
      </w:r>
      <w:hyperlink r:id="rId426">
        <w:r>
          <w:rPr>
            <w:color w:val="0000FF"/>
          </w:rPr>
          <w:t>Изменения N 2</w:t>
        </w:r>
      </w:hyperlink>
      <w:r>
        <w:t xml:space="preserve">, утв. Приказом Минстроя России от 03.12.2016 N 878/пр, </w:t>
      </w:r>
      <w:hyperlink r:id="rId427">
        <w:r>
          <w:rPr>
            <w:color w:val="0000FF"/>
          </w:rPr>
          <w:t>Изменения N 3</w:t>
        </w:r>
      </w:hyperlink>
      <w:r>
        <w:t>, утв. Приказом Минстроя России от 20.11.2019 N 702/пр)</w:t>
      </w:r>
    </w:p>
    <w:p w:rsidR="00EA019C" w:rsidRDefault="00EA019C">
      <w:pPr>
        <w:pStyle w:val="ConsPlusNormal"/>
        <w:spacing w:before="200"/>
        <w:ind w:firstLine="540"/>
        <w:jc w:val="both"/>
      </w:pPr>
      <w:r>
        <w:t xml:space="preserve">Допускается присоединение к газопроводам бытового газоиспользующего оборудования, КИП, баллонов СУГ, газогорелочных устройств переносного и передвижного газоиспользующего оборудования газовыми шлангами, стойкими к транспортируемому газу при заданных давлении и температуре, при условии подтверждения их пригодности для применения в строительстве согласно </w:t>
      </w:r>
      <w:hyperlink w:anchor="P2913">
        <w:r>
          <w:rPr>
            <w:color w:val="0000FF"/>
          </w:rPr>
          <w:t>[10]</w:t>
        </w:r>
      </w:hyperlink>
      <w:r>
        <w:t>.</w:t>
      </w:r>
    </w:p>
    <w:p w:rsidR="00EA019C" w:rsidRDefault="00EA019C">
      <w:pPr>
        <w:pStyle w:val="ConsPlusNormal"/>
        <w:jc w:val="both"/>
      </w:pPr>
      <w:r>
        <w:t xml:space="preserve">(в ред. </w:t>
      </w:r>
      <w:hyperlink r:id="rId428">
        <w:r>
          <w:rPr>
            <w:color w:val="0000FF"/>
          </w:rPr>
          <w:t>Изменения N 2</w:t>
        </w:r>
      </w:hyperlink>
      <w:r>
        <w:t>, утв. Приказом Минстроя России от 03.12.2016 N 878/пр)</w:t>
      </w:r>
    </w:p>
    <w:p w:rsidR="00EA019C" w:rsidRDefault="00EA019C">
      <w:pPr>
        <w:pStyle w:val="ConsPlusNormal"/>
        <w:spacing w:before="200"/>
        <w:ind w:firstLine="540"/>
        <w:jc w:val="both"/>
      </w:pPr>
      <w:r>
        <w:t>7.4 Соединения труб должны быть неразъемными.</w:t>
      </w:r>
    </w:p>
    <w:p w:rsidR="00EA019C" w:rsidRDefault="00EA019C">
      <w:pPr>
        <w:pStyle w:val="ConsPlusNormal"/>
        <w:spacing w:before="200"/>
        <w:ind w:firstLine="540"/>
        <w:jc w:val="both"/>
      </w:pPr>
      <w:r>
        <w:t>Разъемные соединения следует предусматривать в местах присоединения газоиспользующего оборудования и технических устройств, а также на газопроводах обвязки газоиспользующего оборудования, если это предусмотрено документацией предприятий-изготовителей.</w:t>
      </w:r>
    </w:p>
    <w:p w:rsidR="00EA019C" w:rsidRDefault="00EA019C">
      <w:pPr>
        <w:pStyle w:val="ConsPlusNormal"/>
        <w:jc w:val="both"/>
      </w:pPr>
      <w:r>
        <w:t xml:space="preserve">(в ред. </w:t>
      </w:r>
      <w:hyperlink r:id="rId429">
        <w:r>
          <w:rPr>
            <w:color w:val="0000FF"/>
          </w:rPr>
          <w:t>Изменения N 2</w:t>
        </w:r>
      </w:hyperlink>
      <w:r>
        <w:t>, утв. Приказом Минстроя России от 03.12.2016 N 878/пр)</w:t>
      </w:r>
    </w:p>
    <w:p w:rsidR="00EA019C" w:rsidRDefault="00EA019C">
      <w:pPr>
        <w:pStyle w:val="ConsPlusNormal"/>
        <w:spacing w:before="200"/>
        <w:ind w:firstLine="540"/>
        <w:jc w:val="both"/>
      </w:pPr>
      <w:r>
        <w:t>7.5 Прокладку газопроводов рекомендуется производить открытой или скрытой в штрабе.</w:t>
      </w:r>
    </w:p>
    <w:p w:rsidR="00EA019C" w:rsidRDefault="00EA019C">
      <w:pPr>
        <w:pStyle w:val="ConsPlusNormal"/>
        <w:jc w:val="both"/>
      </w:pPr>
      <w:r>
        <w:t xml:space="preserve">(в ред. </w:t>
      </w:r>
      <w:hyperlink r:id="rId430">
        <w:r>
          <w:rPr>
            <w:color w:val="0000FF"/>
          </w:rPr>
          <w:t>Изменения N 2</w:t>
        </w:r>
      </w:hyperlink>
      <w:r>
        <w:t>, утв. Приказом Минстроя России от 03.12.2016 N 878/пр)</w:t>
      </w:r>
    </w:p>
    <w:p w:rsidR="00EA019C" w:rsidRDefault="00EA019C">
      <w:pPr>
        <w:pStyle w:val="ConsPlusNormal"/>
        <w:spacing w:before="200"/>
        <w:ind w:firstLine="540"/>
        <w:jc w:val="both"/>
      </w:pPr>
      <w:r>
        <w:t>В производственных помещениях допускается скрытая прокладка газопроводов в полу монолитной конструкции с последующей заделкой труб цементным раствором или в каналах полов, засыпанных песком и закрытых плитами.</w:t>
      </w:r>
    </w:p>
    <w:p w:rsidR="00EA019C" w:rsidRDefault="00EA019C">
      <w:pPr>
        <w:pStyle w:val="ConsPlusNormal"/>
        <w:jc w:val="both"/>
      </w:pPr>
      <w:r>
        <w:t xml:space="preserve">(абзац введен </w:t>
      </w:r>
      <w:hyperlink r:id="rId431">
        <w:r>
          <w:rPr>
            <w:color w:val="0000FF"/>
          </w:rPr>
          <w:t>Изменением N 2</w:t>
        </w:r>
      </w:hyperlink>
      <w:r>
        <w:t>, утв. Приказом Минстроя России от 03.12.2016 N 878/пр)</w:t>
      </w:r>
    </w:p>
    <w:p w:rsidR="00EA019C" w:rsidRDefault="00EA019C">
      <w:pPr>
        <w:pStyle w:val="ConsPlusNormal"/>
        <w:spacing w:before="200"/>
        <w:ind w:firstLine="540"/>
        <w:jc w:val="both"/>
      </w:pPr>
      <w:r>
        <w:t>При скрытой прокладке стальных и медных труб необходимо обеспечить вентиляцию штрабы и доступ к газопроводу в процессе эксплуатации.</w:t>
      </w:r>
    </w:p>
    <w:p w:rsidR="00EA019C" w:rsidRDefault="00EA019C">
      <w:pPr>
        <w:pStyle w:val="ConsPlusNormal"/>
        <w:jc w:val="both"/>
      </w:pPr>
      <w:r>
        <w:t xml:space="preserve">(абзац введен </w:t>
      </w:r>
      <w:hyperlink r:id="rId432">
        <w:r>
          <w:rPr>
            <w:color w:val="0000FF"/>
          </w:rPr>
          <w:t>Изменением N 2</w:t>
        </w:r>
      </w:hyperlink>
      <w:r>
        <w:t>, утв. Приказом Минстроя России от 03.12.2016 N 878/пр)</w:t>
      </w:r>
    </w:p>
    <w:p w:rsidR="00EA019C" w:rsidRDefault="00EA019C">
      <w:pPr>
        <w:pStyle w:val="ConsPlusNormal"/>
        <w:spacing w:before="200"/>
        <w:ind w:firstLine="540"/>
        <w:jc w:val="both"/>
      </w:pPr>
      <w:r>
        <w:t>Скрытая прокладка газопроводов из многослойных металлополимерных труб может производиться с последующей штукатуркой стен. Трубы в штрабе рекомендуется прокладывать монолитно или свободно (при условии принятия мер по уплотнению штрабы).</w:t>
      </w:r>
    </w:p>
    <w:p w:rsidR="00EA019C" w:rsidRDefault="00EA019C">
      <w:pPr>
        <w:pStyle w:val="ConsPlusNormal"/>
        <w:jc w:val="both"/>
      </w:pPr>
      <w:r>
        <w:t xml:space="preserve">(в ред. </w:t>
      </w:r>
      <w:hyperlink r:id="rId433">
        <w:r>
          <w:rPr>
            <w:color w:val="0000FF"/>
          </w:rPr>
          <w:t>Изменения N 2</w:t>
        </w:r>
      </w:hyperlink>
      <w:r>
        <w:t>, утв. Приказом Минстроя России от 03.12.2016 N 878/пр)</w:t>
      </w:r>
    </w:p>
    <w:p w:rsidR="00EA019C" w:rsidRDefault="00EA019C">
      <w:pPr>
        <w:pStyle w:val="ConsPlusNormal"/>
        <w:spacing w:before="200"/>
        <w:ind w:firstLine="540"/>
        <w:jc w:val="both"/>
      </w:pPr>
      <w:r>
        <w:lastRenderedPageBreak/>
        <w:t>В местах пересечения строительных конструкций зданий газопроводы рекомендуется прокладывать в футлярах.</w:t>
      </w:r>
    </w:p>
    <w:p w:rsidR="00EA019C" w:rsidRDefault="00EA019C">
      <w:pPr>
        <w:pStyle w:val="ConsPlusNormal"/>
        <w:jc w:val="both"/>
      </w:pPr>
      <w:r>
        <w:t xml:space="preserve">(в ред. </w:t>
      </w:r>
      <w:hyperlink r:id="rId434">
        <w:r>
          <w:rPr>
            <w:color w:val="0000FF"/>
          </w:rPr>
          <w:t>Изменения N 2</w:t>
        </w:r>
      </w:hyperlink>
      <w:r>
        <w:t>, утв. Приказом Минстроя России от 03.12.2016 N 878/пр)</w:t>
      </w:r>
    </w:p>
    <w:p w:rsidR="00EA019C" w:rsidRDefault="00EA019C">
      <w:pPr>
        <w:pStyle w:val="ConsPlusNormal"/>
        <w:spacing w:before="200"/>
        <w:ind w:firstLine="540"/>
        <w:jc w:val="both"/>
      </w:pPr>
      <w:r>
        <w:t>Скрытая прокладка газовых шлангов и газопроводов СУГ не допускается.</w:t>
      </w:r>
    </w:p>
    <w:p w:rsidR="00EA019C" w:rsidRDefault="00EA019C">
      <w:pPr>
        <w:pStyle w:val="ConsPlusNormal"/>
        <w:jc w:val="both"/>
      </w:pPr>
      <w:r>
        <w:t xml:space="preserve">(в ред. </w:t>
      </w:r>
      <w:hyperlink r:id="rId435">
        <w:r>
          <w:rPr>
            <w:color w:val="0000FF"/>
          </w:rPr>
          <w:t>Изменения N 2</w:t>
        </w:r>
      </w:hyperlink>
      <w:r>
        <w:t>, утв. Приказом Минстроя России от 03.12.2016 N 878/пр)</w:t>
      </w:r>
    </w:p>
    <w:p w:rsidR="00EA019C" w:rsidRDefault="00EA019C">
      <w:pPr>
        <w:pStyle w:val="ConsPlusNormal"/>
        <w:spacing w:before="200"/>
        <w:ind w:firstLine="540"/>
        <w:jc w:val="both"/>
      </w:pPr>
      <w:r>
        <w:t xml:space="preserve">7.6 Транзитная прокладка газопроводов, в том числе через жилые помещения, помещения общественного, административного и бытового назначения, через производственные помещения зданий всех назначений, в том числе сельскохозяйственных зданий, должна быть предусмотрена открытой, с учетом требований к давлению газа в соответствии с </w:t>
      </w:r>
      <w:hyperlink w:anchor="P204">
        <w:r>
          <w:rPr>
            <w:color w:val="0000FF"/>
          </w:rPr>
          <w:t>таблицей 2*</w:t>
        </w:r>
      </w:hyperlink>
      <w:r>
        <w:t>, при отсутствии на газопроводе разъемных соединений и обеспечении доступа для его осмотра.</w:t>
      </w:r>
    </w:p>
    <w:p w:rsidR="00EA019C" w:rsidRDefault="00EA019C">
      <w:pPr>
        <w:pStyle w:val="ConsPlusNormal"/>
        <w:jc w:val="both"/>
      </w:pPr>
      <w:r>
        <w:t xml:space="preserve">(в ред. </w:t>
      </w:r>
      <w:hyperlink r:id="rId436">
        <w:r>
          <w:rPr>
            <w:color w:val="0000FF"/>
          </w:rPr>
          <w:t>Изменения N 2</w:t>
        </w:r>
      </w:hyperlink>
      <w:r>
        <w:t>, утв. Приказом Минстроя России от 03.12.2016 N 878/пр)</w:t>
      </w:r>
    </w:p>
    <w:p w:rsidR="00EA019C" w:rsidRDefault="00EA019C">
      <w:pPr>
        <w:pStyle w:val="ConsPlusNormal"/>
        <w:spacing w:before="200"/>
        <w:ind w:firstLine="540"/>
        <w:jc w:val="both"/>
      </w:pPr>
      <w:r>
        <w:t>Открытую транзитную прокладку газопроводов через ванную комнату (или душевую), уборную (или совмещенный санузел) в квартирах жилых зданий следует выполнять из медных и многослойных металлополимерных труб.</w:t>
      </w:r>
    </w:p>
    <w:p w:rsidR="00EA019C" w:rsidRDefault="00EA019C">
      <w:pPr>
        <w:pStyle w:val="ConsPlusNormal"/>
        <w:jc w:val="both"/>
      </w:pPr>
      <w:r>
        <w:t xml:space="preserve">(в ред. </w:t>
      </w:r>
      <w:hyperlink r:id="rId437">
        <w:r>
          <w:rPr>
            <w:color w:val="0000FF"/>
          </w:rPr>
          <w:t>Изменения N 2</w:t>
        </w:r>
      </w:hyperlink>
      <w:r>
        <w:t>, утв. Приказом Минстроя России от 03.12.2016 N 878/пр)</w:t>
      </w:r>
    </w:p>
    <w:p w:rsidR="00EA019C" w:rsidRDefault="00EA019C">
      <w:pPr>
        <w:pStyle w:val="ConsPlusNormal"/>
        <w:spacing w:before="200"/>
        <w:ind w:firstLine="540"/>
        <w:jc w:val="both"/>
      </w:pPr>
      <w:r>
        <w:t>Установка газоиспользующего оборудования в этих помещениях запрещается.</w:t>
      </w:r>
    </w:p>
    <w:p w:rsidR="00EA019C" w:rsidRDefault="00EA019C">
      <w:pPr>
        <w:pStyle w:val="ConsPlusNormal"/>
        <w:jc w:val="both"/>
      </w:pPr>
      <w:r>
        <w:t xml:space="preserve">(в ред. </w:t>
      </w:r>
      <w:hyperlink r:id="rId438">
        <w:r>
          <w:rPr>
            <w:color w:val="0000FF"/>
          </w:rPr>
          <w:t>Изменения N 2</w:t>
        </w:r>
      </w:hyperlink>
      <w:r>
        <w:t>, утв. Приказом Минстроя России от 03.12.2016 N 878/пр)</w:t>
      </w:r>
    </w:p>
    <w:p w:rsidR="00EA019C" w:rsidRDefault="00EA019C">
      <w:pPr>
        <w:pStyle w:val="ConsPlusNormal"/>
        <w:spacing w:before="200"/>
        <w:ind w:firstLine="540"/>
        <w:jc w:val="both"/>
      </w:pPr>
      <w:r>
        <w:t>7.7 Для газопроводов производственных и сельскохозяйственных зданий, котельных (кроме теплогенераторных), общественных и бытовых зданий производственного назначения следует предусматривать продувочные трубопроводы.</w:t>
      </w:r>
    </w:p>
    <w:p w:rsidR="00EA019C" w:rsidRDefault="00EA019C">
      <w:pPr>
        <w:pStyle w:val="ConsPlusNormal"/>
        <w:jc w:val="both"/>
      </w:pPr>
      <w:r>
        <w:t xml:space="preserve">(в ред. </w:t>
      </w:r>
      <w:hyperlink r:id="rId439">
        <w:r>
          <w:rPr>
            <w:color w:val="0000FF"/>
          </w:rPr>
          <w:t>Изменения N 2</w:t>
        </w:r>
      </w:hyperlink>
      <w:r>
        <w:t>, утв. Приказом Минстроя России от 03.12.2016 N 878/пр)</w:t>
      </w:r>
    </w:p>
    <w:p w:rsidR="00EA019C" w:rsidRDefault="00EA019C">
      <w:pPr>
        <w:pStyle w:val="ConsPlusNormal"/>
        <w:spacing w:before="200"/>
        <w:ind w:firstLine="540"/>
        <w:jc w:val="both"/>
      </w:pPr>
      <w:r>
        <w:t>7.8* Запрещается прокладка внутренних газопроводов природного газа и СУГ в помещениях, относящихся по взрывопожарной опасности к категориям А (за исключением производственных зданий ГНС, ГНП и ПРГ) и Б, во взрывоопасных зонах всех помещений, подвальных и цокольных этажах зданий (за исключением газопроводов природного газа в одноквартирных и блокированных жилых домах), в помещениях подстанций и распределительных устройств, через вентиляционные камеры, шахты и каналы, шахты лифтов и лестничные клетки, помещения мусоросборников, дымоходы, помещения и места, где возможно воздействие на газопровод агрессивных веществ и горячих продуктов сгорания или соприкосновение газопровода с нагретым или расплавленным металлом.</w:t>
      </w:r>
    </w:p>
    <w:p w:rsidR="00EA019C" w:rsidRDefault="00EA019C">
      <w:pPr>
        <w:pStyle w:val="ConsPlusNormal"/>
        <w:jc w:val="both"/>
      </w:pPr>
      <w:r>
        <w:t xml:space="preserve">(в ред. </w:t>
      </w:r>
      <w:hyperlink r:id="rId440">
        <w:r>
          <w:rPr>
            <w:color w:val="0000FF"/>
          </w:rPr>
          <w:t>Изменения N 2</w:t>
        </w:r>
      </w:hyperlink>
      <w:r>
        <w:t>, утв. Приказом Минстроя России от 03.12.2016 N 878/пр)</w:t>
      </w:r>
    </w:p>
    <w:p w:rsidR="00EA019C" w:rsidRDefault="00EA019C">
      <w:pPr>
        <w:pStyle w:val="ConsPlusNormal"/>
        <w:spacing w:before="200"/>
        <w:ind w:firstLine="540"/>
        <w:jc w:val="both"/>
      </w:pPr>
      <w:r>
        <w:t xml:space="preserve">Абзац исключен с 4 июня 2017 года. - </w:t>
      </w:r>
      <w:hyperlink r:id="rId441">
        <w:r>
          <w:rPr>
            <w:color w:val="0000FF"/>
          </w:rPr>
          <w:t>Изменение N 2</w:t>
        </w:r>
      </w:hyperlink>
      <w:r>
        <w:t>, утв. Приказом Минстроя России от 03.12.2016 N 878/пр.</w:t>
      </w:r>
    </w:p>
    <w:p w:rsidR="00EA019C" w:rsidRDefault="00EA019C">
      <w:pPr>
        <w:pStyle w:val="ConsPlusNormal"/>
        <w:spacing w:before="200"/>
        <w:ind w:firstLine="540"/>
        <w:jc w:val="both"/>
      </w:pPr>
      <w:r>
        <w:t>7.9* Запорную арматуру следует устанавливать:</w:t>
      </w:r>
    </w:p>
    <w:p w:rsidR="00EA019C" w:rsidRDefault="00EA019C">
      <w:pPr>
        <w:pStyle w:val="ConsPlusNormal"/>
        <w:jc w:val="both"/>
      </w:pPr>
      <w:r>
        <w:t xml:space="preserve">(в ред. </w:t>
      </w:r>
      <w:hyperlink r:id="rId442">
        <w:r>
          <w:rPr>
            <w:color w:val="0000FF"/>
          </w:rPr>
          <w:t>Изменения N 2</w:t>
        </w:r>
      </w:hyperlink>
      <w:r>
        <w:t>, утв. Приказом Минстроя России от 03.12.2016 N 878/пр)</w:t>
      </w:r>
    </w:p>
    <w:p w:rsidR="00EA019C" w:rsidRDefault="00EA019C">
      <w:pPr>
        <w:pStyle w:val="ConsPlusNormal"/>
        <w:spacing w:before="200"/>
        <w:ind w:firstLine="540"/>
        <w:jc w:val="both"/>
      </w:pPr>
      <w:r>
        <w:t>перед приборами учета газа (если для отключения прибора учета газа нельзя использовать запорную арматуру на вводе);</w:t>
      </w:r>
    </w:p>
    <w:p w:rsidR="00EA019C" w:rsidRDefault="00EA019C">
      <w:pPr>
        <w:pStyle w:val="ConsPlusNormal"/>
        <w:jc w:val="both"/>
      </w:pPr>
      <w:r>
        <w:t xml:space="preserve">(в ред. </w:t>
      </w:r>
      <w:hyperlink r:id="rId443">
        <w:r>
          <w:rPr>
            <w:color w:val="0000FF"/>
          </w:rPr>
          <w:t>Изменения N 2</w:t>
        </w:r>
      </w:hyperlink>
      <w:r>
        <w:t>, утв. Приказом Минстроя России от 03.12.2016 N 878/пр)</w:t>
      </w:r>
    </w:p>
    <w:p w:rsidR="00EA019C" w:rsidRDefault="00EA019C">
      <w:pPr>
        <w:pStyle w:val="ConsPlusNormal"/>
        <w:spacing w:before="200"/>
        <w:ind w:firstLine="540"/>
        <w:jc w:val="both"/>
      </w:pPr>
      <w:r>
        <w:t>перед газоиспользующим оборудованием и контрольно-измерительными приборами;</w:t>
      </w:r>
    </w:p>
    <w:p w:rsidR="00EA019C" w:rsidRDefault="00EA019C">
      <w:pPr>
        <w:pStyle w:val="ConsPlusNormal"/>
        <w:spacing w:before="200"/>
        <w:ind w:firstLine="540"/>
        <w:jc w:val="both"/>
      </w:pPr>
      <w:r>
        <w:t>перед горелками и запальниками газоиспользующего оборудования;</w:t>
      </w:r>
    </w:p>
    <w:p w:rsidR="00EA019C" w:rsidRDefault="00EA019C">
      <w:pPr>
        <w:pStyle w:val="ConsPlusNormal"/>
        <w:spacing w:before="200"/>
        <w:ind w:firstLine="540"/>
        <w:jc w:val="both"/>
      </w:pPr>
      <w:r>
        <w:t>на продувочных газопроводах;</w:t>
      </w:r>
    </w:p>
    <w:p w:rsidR="00EA019C" w:rsidRDefault="00EA019C">
      <w:pPr>
        <w:pStyle w:val="ConsPlusNormal"/>
        <w:spacing w:before="200"/>
        <w:ind w:firstLine="540"/>
        <w:jc w:val="both"/>
      </w:pPr>
      <w:r>
        <w:t>на вводе газопровода в помещение при размещении в нем ГРУ или прибора учета газа с запорной арматурой на расстоянии более 10 м от места ввода.</w:t>
      </w:r>
    </w:p>
    <w:p w:rsidR="00EA019C" w:rsidRDefault="00EA019C">
      <w:pPr>
        <w:pStyle w:val="ConsPlusNormal"/>
        <w:jc w:val="both"/>
      </w:pPr>
      <w:r>
        <w:t xml:space="preserve">(в ред. </w:t>
      </w:r>
      <w:hyperlink r:id="rId444">
        <w:r>
          <w:rPr>
            <w:color w:val="0000FF"/>
          </w:rPr>
          <w:t>Изменения N 2</w:t>
        </w:r>
      </w:hyperlink>
      <w:r>
        <w:t>, утв. Приказом Минстроя России от 03.12.2016 N 878/пр)</w:t>
      </w:r>
    </w:p>
    <w:p w:rsidR="00EA019C" w:rsidRDefault="00EA019C">
      <w:pPr>
        <w:pStyle w:val="ConsPlusNormal"/>
        <w:spacing w:before="200"/>
        <w:ind w:firstLine="540"/>
        <w:jc w:val="both"/>
      </w:pPr>
      <w:r>
        <w:t>Запрещается установка запорной арматуры на скрытых и транзитных участках газопровода.</w:t>
      </w:r>
    </w:p>
    <w:p w:rsidR="00EA019C" w:rsidRDefault="00EA019C">
      <w:pPr>
        <w:pStyle w:val="ConsPlusNormal"/>
        <w:jc w:val="both"/>
      </w:pPr>
      <w:r>
        <w:t xml:space="preserve">(в ред. </w:t>
      </w:r>
      <w:hyperlink r:id="rId445">
        <w:r>
          <w:rPr>
            <w:color w:val="0000FF"/>
          </w:rPr>
          <w:t>Изменения N 2</w:t>
        </w:r>
      </w:hyperlink>
      <w:r>
        <w:t>, утв. Приказом Минстроя России от 03.12.2016 N 878/пр)</w:t>
      </w:r>
    </w:p>
    <w:p w:rsidR="00EA019C" w:rsidRDefault="00EA019C">
      <w:pPr>
        <w:pStyle w:val="ConsPlusNormal"/>
        <w:spacing w:before="200"/>
        <w:ind w:firstLine="540"/>
        <w:jc w:val="both"/>
      </w:pPr>
      <w:r>
        <w:t>7.10 Каждый объект, на котором устанавливается газоиспользующее оборудование, должен быть оснащен единым пунктом учета газа в соответствии с нормативными правовыми документами Российской Федерации.</w:t>
      </w:r>
    </w:p>
    <w:p w:rsidR="00EA019C" w:rsidRDefault="00EA019C">
      <w:pPr>
        <w:pStyle w:val="ConsPlusNormal"/>
        <w:jc w:val="both"/>
      </w:pPr>
      <w:r>
        <w:t xml:space="preserve">(в ред. </w:t>
      </w:r>
      <w:hyperlink r:id="rId446">
        <w:r>
          <w:rPr>
            <w:color w:val="0000FF"/>
          </w:rPr>
          <w:t>Изменения N 2</w:t>
        </w:r>
      </w:hyperlink>
      <w:r>
        <w:t>, утв. Приказом Минстроя России от 03.12.2016 N 878/пр)</w:t>
      </w:r>
    </w:p>
    <w:p w:rsidR="00EA019C" w:rsidRDefault="00EA019C">
      <w:pPr>
        <w:pStyle w:val="ConsPlusNormal"/>
        <w:spacing w:before="200"/>
        <w:ind w:firstLine="540"/>
        <w:jc w:val="both"/>
      </w:pPr>
      <w:r>
        <w:lastRenderedPageBreak/>
        <w:t xml:space="preserve">Абзац исключен с 4 июня 2017 года. - </w:t>
      </w:r>
      <w:hyperlink r:id="rId447">
        <w:r>
          <w:rPr>
            <w:color w:val="0000FF"/>
          </w:rPr>
          <w:t>Изменение N 2</w:t>
        </w:r>
      </w:hyperlink>
      <w:r>
        <w:t>, утв. Приказом Минстроя России от 03.12.2016 N 878/пр.</w:t>
      </w:r>
    </w:p>
    <w:p w:rsidR="00EA019C" w:rsidRDefault="00EA019C">
      <w:pPr>
        <w:pStyle w:val="ConsPlusNormal"/>
        <w:spacing w:before="200"/>
        <w:ind w:firstLine="540"/>
        <w:jc w:val="both"/>
      </w:pPr>
      <w:r>
        <w:t xml:space="preserve">7.11 Исключен с 4 июня 2017 года. - </w:t>
      </w:r>
      <w:hyperlink r:id="rId448">
        <w:r>
          <w:rPr>
            <w:color w:val="0000FF"/>
          </w:rPr>
          <w:t>Изменение N 2</w:t>
        </w:r>
      </w:hyperlink>
      <w:r>
        <w:t>, утв. Приказом Минстроя России от 03.12.2016 N 878/пр.</w:t>
      </w:r>
    </w:p>
    <w:p w:rsidR="00EA019C" w:rsidRDefault="00EA019C">
      <w:pPr>
        <w:pStyle w:val="ConsPlusNormal"/>
        <w:spacing w:before="200"/>
        <w:ind w:firstLine="540"/>
        <w:jc w:val="both"/>
      </w:pPr>
      <w:r>
        <w:t>7.12* При газификации зданий, как правило, на газопроводах предусматривается отключающая арматура для автоматического отключения подачи газа в случае аварийных ситуаций:</w:t>
      </w:r>
    </w:p>
    <w:p w:rsidR="00EA019C" w:rsidRDefault="00EA019C">
      <w:pPr>
        <w:pStyle w:val="ConsPlusNormal"/>
        <w:jc w:val="both"/>
      </w:pPr>
      <w:r>
        <w:t xml:space="preserve">(в ред. </w:t>
      </w:r>
      <w:hyperlink r:id="rId449">
        <w:r>
          <w:rPr>
            <w:color w:val="0000FF"/>
          </w:rPr>
          <w:t>Изменения N 2</w:t>
        </w:r>
      </w:hyperlink>
      <w:r>
        <w:t>, утв. Приказом Минстроя России от 03.12.2016 N 878/пр)</w:t>
      </w:r>
    </w:p>
    <w:p w:rsidR="00EA019C" w:rsidRDefault="00EA019C">
      <w:pPr>
        <w:pStyle w:val="ConsPlusNormal"/>
        <w:spacing w:before="200"/>
        <w:ind w:firstLine="540"/>
        <w:jc w:val="both"/>
      </w:pPr>
      <w:r>
        <w:t>при превышении допустимого максимального значения расхода газа;</w:t>
      </w:r>
    </w:p>
    <w:p w:rsidR="00EA019C" w:rsidRDefault="00EA019C">
      <w:pPr>
        <w:pStyle w:val="ConsPlusNormal"/>
        <w:spacing w:before="200"/>
        <w:ind w:firstLine="540"/>
        <w:jc w:val="both"/>
      </w:pPr>
      <w:r>
        <w:t>при появлении в газифицированном помещении опасных концентраций газа или оксида углерода;</w:t>
      </w:r>
    </w:p>
    <w:p w:rsidR="00EA019C" w:rsidRDefault="00EA019C">
      <w:pPr>
        <w:pStyle w:val="ConsPlusNormal"/>
        <w:spacing w:before="200"/>
        <w:ind w:firstLine="540"/>
        <w:jc w:val="both"/>
      </w:pPr>
      <w:r>
        <w:t>при появлении в газифицированном помещении признаков пожара.</w:t>
      </w:r>
    </w:p>
    <w:p w:rsidR="00EA019C" w:rsidRDefault="00EA019C">
      <w:pPr>
        <w:pStyle w:val="ConsPlusNormal"/>
        <w:spacing w:before="200"/>
        <w:ind w:firstLine="540"/>
        <w:jc w:val="both"/>
      </w:pPr>
      <w:r>
        <w:t xml:space="preserve">Абзац исключен с 4 июня 2017 года. - </w:t>
      </w:r>
      <w:hyperlink r:id="rId450">
        <w:r>
          <w:rPr>
            <w:color w:val="0000FF"/>
          </w:rPr>
          <w:t>Изменение N 2</w:t>
        </w:r>
      </w:hyperlink>
      <w:r>
        <w:t>, утв. Приказом Минстроя России от 03.12.2016 N 878/пр.</w:t>
      </w:r>
    </w:p>
    <w:p w:rsidR="00EA019C" w:rsidRDefault="00EA019C">
      <w:pPr>
        <w:pStyle w:val="ConsPlusNormal"/>
        <w:spacing w:before="200"/>
        <w:ind w:firstLine="540"/>
        <w:jc w:val="both"/>
      </w:pPr>
      <w:r>
        <w:t>7.13* Газоиспользующее оборудование производственных зданий рекомендуется укомплектовывать автоматикой безопасности, обеспечивающей прекращение подачи газа при:</w:t>
      </w:r>
    </w:p>
    <w:p w:rsidR="00EA019C" w:rsidRDefault="00EA019C">
      <w:pPr>
        <w:pStyle w:val="ConsPlusNormal"/>
        <w:jc w:val="both"/>
      </w:pPr>
      <w:r>
        <w:t xml:space="preserve">(в ред. </w:t>
      </w:r>
      <w:hyperlink r:id="rId451">
        <w:r>
          <w:rPr>
            <w:color w:val="0000FF"/>
          </w:rPr>
          <w:t>Изменения N 2</w:t>
        </w:r>
      </w:hyperlink>
      <w:r>
        <w:t>, утв. Приказом Минстроя России от 03.12.2016 N 878/пр)</w:t>
      </w:r>
    </w:p>
    <w:p w:rsidR="00EA019C" w:rsidRDefault="00EA019C">
      <w:pPr>
        <w:pStyle w:val="ConsPlusNormal"/>
        <w:spacing w:before="200"/>
        <w:ind w:firstLine="540"/>
        <w:jc w:val="both"/>
      </w:pPr>
      <w:r>
        <w:t>недопустимом отклонении давления газа от заданного значения;</w:t>
      </w:r>
    </w:p>
    <w:p w:rsidR="00EA019C" w:rsidRDefault="00EA019C">
      <w:pPr>
        <w:pStyle w:val="ConsPlusNormal"/>
        <w:spacing w:before="200"/>
        <w:ind w:firstLine="540"/>
        <w:jc w:val="both"/>
      </w:pPr>
      <w:r>
        <w:t>погасании пламени горелок;</w:t>
      </w:r>
    </w:p>
    <w:p w:rsidR="00EA019C" w:rsidRDefault="00EA019C">
      <w:pPr>
        <w:pStyle w:val="ConsPlusNormal"/>
        <w:spacing w:before="200"/>
        <w:ind w:firstLine="540"/>
        <w:jc w:val="both"/>
      </w:pPr>
      <w:r>
        <w:t>уменьшении разрежения в топке;</w:t>
      </w:r>
    </w:p>
    <w:p w:rsidR="00EA019C" w:rsidRDefault="00EA019C">
      <w:pPr>
        <w:pStyle w:val="ConsPlusNormal"/>
        <w:spacing w:before="200"/>
        <w:ind w:firstLine="540"/>
        <w:jc w:val="both"/>
      </w:pPr>
      <w:r>
        <w:t>понижении давления воздуха (для горелок с принудительной подачей воздуха).</w:t>
      </w:r>
    </w:p>
    <w:p w:rsidR="00EA019C" w:rsidRDefault="00EA019C">
      <w:pPr>
        <w:pStyle w:val="ConsPlusNormal"/>
        <w:spacing w:before="200"/>
        <w:ind w:firstLine="540"/>
        <w:jc w:val="both"/>
      </w:pPr>
      <w:r>
        <w:t>Пункты 7.14 - 7.15 исключены.</w:t>
      </w:r>
    </w:p>
    <w:p w:rsidR="00EA019C" w:rsidRDefault="00EA019C">
      <w:pPr>
        <w:pStyle w:val="ConsPlusNormal"/>
        <w:spacing w:before="200"/>
        <w:ind w:firstLine="540"/>
        <w:jc w:val="both"/>
      </w:pPr>
      <w:r>
        <w:t xml:space="preserve">7.16 В многоквартирных жилых зданиях допускается предусматривать поквартирные системы теплоснабжения в соответствии с </w:t>
      </w:r>
      <w:hyperlink r:id="rId452">
        <w:r>
          <w:rPr>
            <w:color w:val="0000FF"/>
          </w:rPr>
          <w:t>СП 402.1325800</w:t>
        </w:r>
      </w:hyperlink>
      <w:r>
        <w:t>.</w:t>
      </w:r>
    </w:p>
    <w:p w:rsidR="00EA019C" w:rsidRDefault="00EA019C">
      <w:pPr>
        <w:pStyle w:val="ConsPlusNormal"/>
        <w:jc w:val="both"/>
      </w:pPr>
      <w:r>
        <w:t xml:space="preserve">(п. 7.16 в ред. </w:t>
      </w:r>
      <w:hyperlink r:id="rId453">
        <w:r>
          <w:rPr>
            <w:color w:val="0000FF"/>
          </w:rPr>
          <w:t>Изменения N 4</w:t>
        </w:r>
      </w:hyperlink>
      <w:r>
        <w:t>, утв. Приказом Минстроя России от 27.12.2021 N 1018/пр)</w:t>
      </w:r>
    </w:p>
    <w:p w:rsidR="00EA019C" w:rsidRDefault="00EA019C">
      <w:pPr>
        <w:pStyle w:val="ConsPlusNormal"/>
        <w:spacing w:before="200"/>
        <w:ind w:firstLine="540"/>
        <w:jc w:val="both"/>
      </w:pPr>
      <w:r>
        <w:t>7.17* Для комбинированной выработки тепла и электроэнергии допускается применение когенерационных установок.</w:t>
      </w:r>
    </w:p>
    <w:p w:rsidR="00EA019C" w:rsidRDefault="00EA019C">
      <w:pPr>
        <w:pStyle w:val="ConsPlusNormal"/>
        <w:ind w:firstLine="540"/>
        <w:jc w:val="both"/>
      </w:pPr>
    </w:p>
    <w:p w:rsidR="00EA019C" w:rsidRDefault="00EA019C">
      <w:pPr>
        <w:pStyle w:val="ConsPlusTitle"/>
        <w:ind w:firstLine="540"/>
        <w:jc w:val="both"/>
        <w:outlineLvl w:val="1"/>
      </w:pPr>
      <w:r>
        <w:t>8 Резервуарные и баллонные установки сжиженных углеводородных газов</w:t>
      </w:r>
    </w:p>
    <w:p w:rsidR="00EA019C" w:rsidRDefault="00EA019C">
      <w:pPr>
        <w:pStyle w:val="ConsPlusNormal"/>
        <w:jc w:val="center"/>
      </w:pPr>
    </w:p>
    <w:p w:rsidR="00EA019C" w:rsidRDefault="00EA019C">
      <w:pPr>
        <w:pStyle w:val="ConsPlusTitle"/>
        <w:ind w:firstLine="540"/>
        <w:jc w:val="both"/>
        <w:outlineLvl w:val="2"/>
      </w:pPr>
      <w:r>
        <w:t>8.1 Резервуарные установки</w:t>
      </w:r>
    </w:p>
    <w:p w:rsidR="00EA019C" w:rsidRDefault="00EA019C">
      <w:pPr>
        <w:pStyle w:val="ConsPlusNormal"/>
        <w:ind w:firstLine="540"/>
        <w:jc w:val="both"/>
      </w:pPr>
    </w:p>
    <w:p w:rsidR="00EA019C" w:rsidRDefault="00EA019C">
      <w:pPr>
        <w:pStyle w:val="ConsPlusNormal"/>
        <w:ind w:firstLine="540"/>
        <w:jc w:val="both"/>
      </w:pPr>
      <w:r>
        <w:t>8.1.1 Положения настоящего подраздела распространяются на резервуарные установки СУГ, служащие в качестве источников газоснабжения потребителей всех назначений.</w:t>
      </w:r>
    </w:p>
    <w:p w:rsidR="00EA019C" w:rsidRDefault="00EA019C">
      <w:pPr>
        <w:pStyle w:val="ConsPlusNormal"/>
        <w:jc w:val="both"/>
      </w:pPr>
      <w:r>
        <w:t xml:space="preserve">(в ред. </w:t>
      </w:r>
      <w:hyperlink r:id="rId454">
        <w:r>
          <w:rPr>
            <w:color w:val="0000FF"/>
          </w:rPr>
          <w:t>Изменения N 2</w:t>
        </w:r>
      </w:hyperlink>
      <w:r>
        <w:t>, утв. Приказом Минстроя России от 03.12.2016 N 878/пр)</w:t>
      </w:r>
    </w:p>
    <w:p w:rsidR="00EA019C" w:rsidRDefault="00EA019C">
      <w:pPr>
        <w:pStyle w:val="ConsPlusNormal"/>
        <w:spacing w:before="200"/>
        <w:ind w:firstLine="540"/>
        <w:jc w:val="both"/>
      </w:pPr>
      <w:r>
        <w:t>8.1.2 В составе резервуарной установки должны быть предусмотрены резервуары [в подземном и (или) надземном исполнении], регуляторы давления газа, ПЗК и ПСК, КИП для контроля давления и уровня СУГ в резервуаре, запорная арматура, а также трубопроводы жидкой и паровой фаз. К подземным резервуарам следует приравнивать резервуары в обсыпке (обваловке).</w:t>
      </w:r>
    </w:p>
    <w:p w:rsidR="00EA019C" w:rsidRDefault="00EA019C">
      <w:pPr>
        <w:pStyle w:val="ConsPlusNormal"/>
        <w:jc w:val="both"/>
      </w:pPr>
      <w:r>
        <w:t xml:space="preserve">(в ред. </w:t>
      </w:r>
      <w:hyperlink r:id="rId455">
        <w:r>
          <w:rPr>
            <w:color w:val="0000FF"/>
          </w:rPr>
          <w:t>Изменения N 2</w:t>
        </w:r>
      </w:hyperlink>
      <w:r>
        <w:t>, утв. Приказом Минстроя России от 03.12.2016 N 878/пр)</w:t>
      </w:r>
    </w:p>
    <w:p w:rsidR="00EA019C" w:rsidRDefault="00EA019C">
      <w:pPr>
        <w:pStyle w:val="ConsPlusNormal"/>
        <w:spacing w:before="200"/>
        <w:ind w:firstLine="540"/>
        <w:jc w:val="both"/>
      </w:pPr>
      <w:r>
        <w:t>При недостаточной производительности резервуарной установки в ее состав должны включаться испарительные (смесительные) установки СУГ.</w:t>
      </w:r>
    </w:p>
    <w:p w:rsidR="00EA019C" w:rsidRDefault="00EA019C">
      <w:pPr>
        <w:pStyle w:val="ConsPlusNormal"/>
        <w:jc w:val="both"/>
      </w:pPr>
      <w:r>
        <w:t xml:space="preserve">(в ред. </w:t>
      </w:r>
      <w:hyperlink r:id="rId456">
        <w:r>
          <w:rPr>
            <w:color w:val="0000FF"/>
          </w:rPr>
          <w:t>Изменения N 2</w:t>
        </w:r>
      </w:hyperlink>
      <w:r>
        <w:t>, утв. Приказом Минстроя России от 03.12.2016 N 878/пр)</w:t>
      </w:r>
    </w:p>
    <w:p w:rsidR="00EA019C" w:rsidRDefault="00EA019C">
      <w:pPr>
        <w:pStyle w:val="ConsPlusNormal"/>
        <w:spacing w:before="200"/>
        <w:ind w:firstLine="540"/>
        <w:jc w:val="both"/>
      </w:pPr>
      <w:r>
        <w:t>8.1.3* Число резервуаров в установке рекомендуется принимать не менее двух. Допускается установка одного резервуара, если по условиям эксплуатации допускаются перерывы в потреблении СУГ на длительное время (не менее месяца).</w:t>
      </w:r>
    </w:p>
    <w:p w:rsidR="00EA019C" w:rsidRDefault="00EA019C">
      <w:pPr>
        <w:pStyle w:val="ConsPlusNormal"/>
        <w:jc w:val="both"/>
      </w:pPr>
      <w:r>
        <w:t xml:space="preserve">(в ред. </w:t>
      </w:r>
      <w:hyperlink r:id="rId457">
        <w:r>
          <w:rPr>
            <w:color w:val="0000FF"/>
          </w:rPr>
          <w:t>Изменения N 2</w:t>
        </w:r>
      </w:hyperlink>
      <w:r>
        <w:t>, утв. Приказом Минстроя России от 03.12.2016 N 878/пр)</w:t>
      </w:r>
    </w:p>
    <w:p w:rsidR="00EA019C" w:rsidRDefault="00EA019C">
      <w:pPr>
        <w:pStyle w:val="ConsPlusNormal"/>
        <w:spacing w:before="200"/>
        <w:ind w:firstLine="540"/>
        <w:jc w:val="both"/>
      </w:pPr>
      <w:r>
        <w:lastRenderedPageBreak/>
        <w:t>Допускается для обеспечения совместной работы объединять резервуары в группы с соединением их между собой трубопроводами жидкой и паровой фаз СУГ.</w:t>
      </w:r>
    </w:p>
    <w:p w:rsidR="00EA019C" w:rsidRDefault="00EA019C">
      <w:pPr>
        <w:pStyle w:val="ConsPlusNormal"/>
        <w:spacing w:before="200"/>
        <w:ind w:firstLine="540"/>
        <w:jc w:val="both"/>
      </w:pPr>
      <w:r>
        <w:t>8.1.4 Общая вместимость резервуарной установки и вместимость одного резервуара должны быть не более указанных в таблице 6.</w:t>
      </w:r>
    </w:p>
    <w:p w:rsidR="00EA019C" w:rsidRDefault="00EA019C">
      <w:pPr>
        <w:pStyle w:val="ConsPlusNormal"/>
        <w:jc w:val="both"/>
      </w:pPr>
      <w:r>
        <w:t xml:space="preserve">(в ред. </w:t>
      </w:r>
      <w:hyperlink r:id="rId458">
        <w:r>
          <w:rPr>
            <w:color w:val="0000FF"/>
          </w:rPr>
          <w:t>Изменения N 2</w:t>
        </w:r>
      </w:hyperlink>
      <w:r>
        <w:t>, утв. Приказом Минстроя России от 03.12.2016 N 878/пр)</w:t>
      </w:r>
    </w:p>
    <w:p w:rsidR="00EA019C" w:rsidRDefault="00EA019C">
      <w:pPr>
        <w:pStyle w:val="ConsPlusNormal"/>
        <w:ind w:firstLine="540"/>
        <w:jc w:val="both"/>
      </w:pPr>
    </w:p>
    <w:p w:rsidR="00EA019C" w:rsidRDefault="00EA019C">
      <w:pPr>
        <w:pStyle w:val="ConsPlusNormal"/>
        <w:jc w:val="right"/>
      </w:pPr>
      <w:r>
        <w:t>Таблица 6</w:t>
      </w:r>
    </w:p>
    <w:p w:rsidR="00EA019C" w:rsidRDefault="00EA019C">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685"/>
        <w:gridCol w:w="1346"/>
        <w:gridCol w:w="1346"/>
        <w:gridCol w:w="1346"/>
        <w:gridCol w:w="1347"/>
      </w:tblGrid>
      <w:tr w:rsidR="00EA019C">
        <w:tc>
          <w:tcPr>
            <w:tcW w:w="3685" w:type="dxa"/>
            <w:vMerge w:val="restart"/>
            <w:vAlign w:val="center"/>
          </w:tcPr>
          <w:p w:rsidR="00EA019C" w:rsidRDefault="00EA019C">
            <w:pPr>
              <w:pStyle w:val="ConsPlusNormal"/>
              <w:jc w:val="center"/>
            </w:pPr>
            <w:r>
              <w:t>Назначение резервуарной установки</w:t>
            </w:r>
          </w:p>
        </w:tc>
        <w:tc>
          <w:tcPr>
            <w:tcW w:w="2692" w:type="dxa"/>
            <w:gridSpan w:val="2"/>
            <w:vAlign w:val="center"/>
          </w:tcPr>
          <w:p w:rsidR="00EA019C" w:rsidRDefault="00EA019C">
            <w:pPr>
              <w:pStyle w:val="ConsPlusNormal"/>
              <w:jc w:val="center"/>
            </w:pPr>
            <w:r>
              <w:t>Общая вместимость резервуарной установки, м</w:t>
            </w:r>
            <w:r>
              <w:rPr>
                <w:vertAlign w:val="superscript"/>
              </w:rPr>
              <w:t>3</w:t>
            </w:r>
          </w:p>
        </w:tc>
        <w:tc>
          <w:tcPr>
            <w:tcW w:w="2693" w:type="dxa"/>
            <w:gridSpan w:val="2"/>
            <w:vAlign w:val="center"/>
          </w:tcPr>
          <w:p w:rsidR="00EA019C" w:rsidRDefault="00EA019C">
            <w:pPr>
              <w:pStyle w:val="ConsPlusNormal"/>
              <w:jc w:val="center"/>
            </w:pPr>
            <w:r>
              <w:t>Максимальная вместимость одного резервуара, м</w:t>
            </w:r>
            <w:r>
              <w:rPr>
                <w:vertAlign w:val="superscript"/>
              </w:rPr>
              <w:t>3</w:t>
            </w:r>
          </w:p>
        </w:tc>
      </w:tr>
      <w:tr w:rsidR="00EA019C">
        <w:tc>
          <w:tcPr>
            <w:tcW w:w="3685" w:type="dxa"/>
            <w:vMerge/>
          </w:tcPr>
          <w:p w:rsidR="00EA019C" w:rsidRDefault="00EA019C">
            <w:pPr>
              <w:pStyle w:val="ConsPlusNormal"/>
            </w:pPr>
          </w:p>
        </w:tc>
        <w:tc>
          <w:tcPr>
            <w:tcW w:w="1346" w:type="dxa"/>
            <w:vAlign w:val="center"/>
          </w:tcPr>
          <w:p w:rsidR="00EA019C" w:rsidRDefault="00EA019C">
            <w:pPr>
              <w:pStyle w:val="ConsPlusNormal"/>
              <w:jc w:val="center"/>
            </w:pPr>
            <w:r>
              <w:t>надземной</w:t>
            </w:r>
          </w:p>
        </w:tc>
        <w:tc>
          <w:tcPr>
            <w:tcW w:w="1346" w:type="dxa"/>
            <w:vAlign w:val="center"/>
          </w:tcPr>
          <w:p w:rsidR="00EA019C" w:rsidRDefault="00EA019C">
            <w:pPr>
              <w:pStyle w:val="ConsPlusNormal"/>
              <w:jc w:val="center"/>
            </w:pPr>
            <w:r>
              <w:t>подземной</w:t>
            </w:r>
          </w:p>
        </w:tc>
        <w:tc>
          <w:tcPr>
            <w:tcW w:w="1346" w:type="dxa"/>
            <w:vAlign w:val="center"/>
          </w:tcPr>
          <w:p w:rsidR="00EA019C" w:rsidRDefault="00EA019C">
            <w:pPr>
              <w:pStyle w:val="ConsPlusNormal"/>
              <w:jc w:val="center"/>
            </w:pPr>
            <w:r>
              <w:t>надземного</w:t>
            </w:r>
          </w:p>
        </w:tc>
        <w:tc>
          <w:tcPr>
            <w:tcW w:w="1347" w:type="dxa"/>
            <w:vAlign w:val="center"/>
          </w:tcPr>
          <w:p w:rsidR="00EA019C" w:rsidRDefault="00EA019C">
            <w:pPr>
              <w:pStyle w:val="ConsPlusNormal"/>
              <w:jc w:val="center"/>
            </w:pPr>
            <w:r>
              <w:t>подземного</w:t>
            </w:r>
          </w:p>
        </w:tc>
      </w:tr>
      <w:tr w:rsidR="00EA019C">
        <w:tblPrEx>
          <w:tblBorders>
            <w:insideH w:val="nil"/>
          </w:tblBorders>
        </w:tblPrEx>
        <w:tc>
          <w:tcPr>
            <w:tcW w:w="3685" w:type="dxa"/>
            <w:tcBorders>
              <w:bottom w:val="nil"/>
            </w:tcBorders>
          </w:tcPr>
          <w:p w:rsidR="00EA019C" w:rsidRDefault="00EA019C">
            <w:pPr>
              <w:pStyle w:val="ConsPlusNormal"/>
            </w:pPr>
            <w:r>
              <w:t>Газоснабжение жилых, административных и бытовых зданий, общественных зданий и сооружений</w:t>
            </w:r>
          </w:p>
        </w:tc>
        <w:tc>
          <w:tcPr>
            <w:tcW w:w="1346" w:type="dxa"/>
            <w:tcBorders>
              <w:bottom w:val="nil"/>
            </w:tcBorders>
          </w:tcPr>
          <w:p w:rsidR="00EA019C" w:rsidRDefault="00EA019C">
            <w:pPr>
              <w:pStyle w:val="ConsPlusNormal"/>
              <w:jc w:val="center"/>
            </w:pPr>
            <w:r>
              <w:t>5</w:t>
            </w:r>
          </w:p>
        </w:tc>
        <w:tc>
          <w:tcPr>
            <w:tcW w:w="1346" w:type="dxa"/>
            <w:tcBorders>
              <w:bottom w:val="nil"/>
            </w:tcBorders>
          </w:tcPr>
          <w:p w:rsidR="00EA019C" w:rsidRDefault="00EA019C">
            <w:pPr>
              <w:pStyle w:val="ConsPlusNormal"/>
              <w:jc w:val="center"/>
            </w:pPr>
            <w:r>
              <w:t>300</w:t>
            </w:r>
          </w:p>
        </w:tc>
        <w:tc>
          <w:tcPr>
            <w:tcW w:w="1346" w:type="dxa"/>
            <w:tcBorders>
              <w:bottom w:val="nil"/>
            </w:tcBorders>
          </w:tcPr>
          <w:p w:rsidR="00EA019C" w:rsidRDefault="00EA019C">
            <w:pPr>
              <w:pStyle w:val="ConsPlusNormal"/>
              <w:jc w:val="center"/>
            </w:pPr>
            <w:r>
              <w:t>5</w:t>
            </w:r>
          </w:p>
        </w:tc>
        <w:tc>
          <w:tcPr>
            <w:tcW w:w="1347" w:type="dxa"/>
            <w:tcBorders>
              <w:bottom w:val="nil"/>
            </w:tcBorders>
          </w:tcPr>
          <w:p w:rsidR="00EA019C" w:rsidRDefault="00EA019C">
            <w:pPr>
              <w:pStyle w:val="ConsPlusNormal"/>
              <w:jc w:val="center"/>
            </w:pPr>
            <w:r>
              <w:t>50</w:t>
            </w:r>
          </w:p>
        </w:tc>
      </w:tr>
      <w:tr w:rsidR="00EA019C">
        <w:tblPrEx>
          <w:tblBorders>
            <w:insideH w:val="nil"/>
          </w:tblBorders>
        </w:tblPrEx>
        <w:tc>
          <w:tcPr>
            <w:tcW w:w="9070" w:type="dxa"/>
            <w:gridSpan w:val="5"/>
            <w:tcBorders>
              <w:top w:val="nil"/>
            </w:tcBorders>
          </w:tcPr>
          <w:p w:rsidR="00EA019C" w:rsidRDefault="00EA019C">
            <w:pPr>
              <w:pStyle w:val="ConsPlusNormal"/>
              <w:jc w:val="both"/>
            </w:pPr>
            <w:r>
              <w:t xml:space="preserve">(в ред. </w:t>
            </w:r>
            <w:hyperlink r:id="rId459">
              <w:r>
                <w:rPr>
                  <w:color w:val="0000FF"/>
                </w:rPr>
                <w:t>Изменения N 2</w:t>
              </w:r>
            </w:hyperlink>
            <w:r>
              <w:t>, утв. Приказом Минстроя России от 03.12.2016 N 878/пр)</w:t>
            </w:r>
          </w:p>
        </w:tc>
      </w:tr>
      <w:tr w:rsidR="00EA019C">
        <w:tblPrEx>
          <w:tblBorders>
            <w:insideH w:val="nil"/>
          </w:tblBorders>
        </w:tblPrEx>
        <w:tc>
          <w:tcPr>
            <w:tcW w:w="3685" w:type="dxa"/>
            <w:tcBorders>
              <w:bottom w:val="nil"/>
            </w:tcBorders>
          </w:tcPr>
          <w:p w:rsidR="00EA019C" w:rsidRDefault="00EA019C">
            <w:pPr>
              <w:pStyle w:val="ConsPlusNormal"/>
            </w:pPr>
            <w:r>
              <w:t>Газоснабжение производственных и складских зданий, здания сельскохозяйственных предприятий и котельных</w:t>
            </w:r>
          </w:p>
        </w:tc>
        <w:tc>
          <w:tcPr>
            <w:tcW w:w="1346" w:type="dxa"/>
            <w:tcBorders>
              <w:bottom w:val="nil"/>
            </w:tcBorders>
          </w:tcPr>
          <w:p w:rsidR="00EA019C" w:rsidRDefault="00EA019C">
            <w:pPr>
              <w:pStyle w:val="ConsPlusNormal"/>
              <w:jc w:val="center"/>
            </w:pPr>
            <w:r>
              <w:t>20</w:t>
            </w:r>
          </w:p>
        </w:tc>
        <w:tc>
          <w:tcPr>
            <w:tcW w:w="1346" w:type="dxa"/>
            <w:tcBorders>
              <w:bottom w:val="nil"/>
            </w:tcBorders>
          </w:tcPr>
          <w:p w:rsidR="00EA019C" w:rsidRDefault="00EA019C">
            <w:pPr>
              <w:pStyle w:val="ConsPlusNormal"/>
              <w:jc w:val="center"/>
            </w:pPr>
            <w:r>
              <w:t>300</w:t>
            </w:r>
          </w:p>
        </w:tc>
        <w:tc>
          <w:tcPr>
            <w:tcW w:w="1346" w:type="dxa"/>
            <w:tcBorders>
              <w:bottom w:val="nil"/>
            </w:tcBorders>
          </w:tcPr>
          <w:p w:rsidR="00EA019C" w:rsidRDefault="00EA019C">
            <w:pPr>
              <w:pStyle w:val="ConsPlusNormal"/>
              <w:jc w:val="center"/>
            </w:pPr>
            <w:r>
              <w:t>10</w:t>
            </w:r>
          </w:p>
        </w:tc>
        <w:tc>
          <w:tcPr>
            <w:tcW w:w="1347" w:type="dxa"/>
            <w:tcBorders>
              <w:bottom w:val="nil"/>
            </w:tcBorders>
          </w:tcPr>
          <w:p w:rsidR="00EA019C" w:rsidRDefault="00EA019C">
            <w:pPr>
              <w:pStyle w:val="ConsPlusNormal"/>
              <w:jc w:val="center"/>
            </w:pPr>
            <w:r>
              <w:t>100</w:t>
            </w:r>
          </w:p>
        </w:tc>
      </w:tr>
      <w:tr w:rsidR="00EA019C">
        <w:tblPrEx>
          <w:tblBorders>
            <w:insideH w:val="nil"/>
          </w:tblBorders>
        </w:tblPrEx>
        <w:tc>
          <w:tcPr>
            <w:tcW w:w="9070" w:type="dxa"/>
            <w:gridSpan w:val="5"/>
            <w:tcBorders>
              <w:top w:val="nil"/>
            </w:tcBorders>
          </w:tcPr>
          <w:p w:rsidR="00EA019C" w:rsidRDefault="00EA019C">
            <w:pPr>
              <w:pStyle w:val="ConsPlusNormal"/>
              <w:jc w:val="both"/>
            </w:pPr>
            <w:r>
              <w:t xml:space="preserve">(в ред. </w:t>
            </w:r>
            <w:hyperlink r:id="rId460">
              <w:r>
                <w:rPr>
                  <w:color w:val="0000FF"/>
                </w:rPr>
                <w:t>Изменения N 2</w:t>
              </w:r>
            </w:hyperlink>
            <w:r>
              <w:t>, утв. Приказом Минстроя России от 03.12.2016 N 878/пр)</w:t>
            </w:r>
          </w:p>
        </w:tc>
      </w:tr>
    </w:tbl>
    <w:p w:rsidR="00EA019C" w:rsidRDefault="00EA019C">
      <w:pPr>
        <w:pStyle w:val="ConsPlusNormal"/>
        <w:ind w:firstLine="540"/>
        <w:jc w:val="both"/>
      </w:pPr>
    </w:p>
    <w:p w:rsidR="00EA019C" w:rsidRDefault="00EA019C">
      <w:pPr>
        <w:pStyle w:val="ConsPlusNormal"/>
        <w:ind w:firstLine="540"/>
        <w:jc w:val="both"/>
      </w:pPr>
      <w:r>
        <w:t>8.1.5 Подземные резервуары следует устанавливать на глубине не менее 0,6 м от поверхности земли до верхней образующей резервуара. При использовании испарительных установок глубина заложения резервуаров должна составлять не менее 0,2 м.</w:t>
      </w:r>
    </w:p>
    <w:p w:rsidR="00EA019C" w:rsidRDefault="00EA019C">
      <w:pPr>
        <w:pStyle w:val="ConsPlusNormal"/>
        <w:jc w:val="both"/>
      </w:pPr>
      <w:r>
        <w:t xml:space="preserve">(в ред. </w:t>
      </w:r>
      <w:hyperlink r:id="rId461">
        <w:r>
          <w:rPr>
            <w:color w:val="0000FF"/>
          </w:rPr>
          <w:t>Изменения N 2</w:t>
        </w:r>
      </w:hyperlink>
      <w:r>
        <w:t>, утв. Приказом Минстроя России от 03.12.2016 N 878/пр)</w:t>
      </w:r>
    </w:p>
    <w:p w:rsidR="00EA019C" w:rsidRDefault="00EA019C">
      <w:pPr>
        <w:pStyle w:val="ConsPlusNormal"/>
        <w:spacing w:before="200"/>
        <w:ind w:firstLine="540"/>
        <w:jc w:val="both"/>
      </w:pPr>
      <w:r>
        <w:t xml:space="preserve">Абзац исключен с 4 июня 2017 года. - </w:t>
      </w:r>
      <w:hyperlink r:id="rId462">
        <w:r>
          <w:rPr>
            <w:color w:val="0000FF"/>
          </w:rPr>
          <w:t>Изменение N 2</w:t>
        </w:r>
      </w:hyperlink>
      <w:r>
        <w:t>, утв. Приказом Минстроя России от 03.12.2016 N 878/пр.</w:t>
      </w:r>
    </w:p>
    <w:p w:rsidR="00EA019C" w:rsidRDefault="00EA019C">
      <w:pPr>
        <w:pStyle w:val="ConsPlusNormal"/>
        <w:spacing w:before="200"/>
        <w:ind w:firstLine="540"/>
        <w:jc w:val="both"/>
      </w:pPr>
      <w:r>
        <w:t>8.1.6 Расстояние в свету между подземными резервуарами рекомендуется принимать не менее 1 м, а между надземными резервуарами - равным диаметру большего смежного резервуара, но не менее 1 м.</w:t>
      </w:r>
    </w:p>
    <w:p w:rsidR="00EA019C" w:rsidRDefault="00EA019C">
      <w:pPr>
        <w:pStyle w:val="ConsPlusNormal"/>
        <w:jc w:val="both"/>
      </w:pPr>
      <w:r>
        <w:t xml:space="preserve">(в ред. </w:t>
      </w:r>
      <w:hyperlink r:id="rId463">
        <w:r>
          <w:rPr>
            <w:color w:val="0000FF"/>
          </w:rPr>
          <w:t>Изменения N 2</w:t>
        </w:r>
      </w:hyperlink>
      <w:r>
        <w:t>, утв. Приказом Минстроя России от 03.12.2016 N 878/пр)</w:t>
      </w:r>
    </w:p>
    <w:p w:rsidR="00EA019C" w:rsidRDefault="00EA019C">
      <w:pPr>
        <w:pStyle w:val="ConsPlusNormal"/>
        <w:spacing w:before="200"/>
        <w:ind w:firstLine="540"/>
        <w:jc w:val="both"/>
      </w:pPr>
      <w:r>
        <w:t>Расстояния от резервуарных установок общей вместимостью до 50 м</w:t>
      </w:r>
      <w:r>
        <w:rPr>
          <w:vertAlign w:val="superscript"/>
        </w:rPr>
        <w:t>3</w:t>
      </w:r>
      <w:r>
        <w:t>, считая от крайнего резервуара, до зданий, сооружений различного назначения и сетей инженерно-технического обеспечения принимаются по таблице 7.</w:t>
      </w:r>
    </w:p>
    <w:p w:rsidR="00EA019C" w:rsidRDefault="00EA019C">
      <w:pPr>
        <w:pStyle w:val="ConsPlusNormal"/>
        <w:jc w:val="both"/>
      </w:pPr>
      <w:r>
        <w:t xml:space="preserve">(в ред. </w:t>
      </w:r>
      <w:hyperlink r:id="rId464">
        <w:r>
          <w:rPr>
            <w:color w:val="0000FF"/>
          </w:rPr>
          <w:t>Изменения N 2</w:t>
        </w:r>
      </w:hyperlink>
      <w:r>
        <w:t>, утв. Приказом Минстроя России от 03.12.2016 N 878/пр)</w:t>
      </w:r>
    </w:p>
    <w:p w:rsidR="00EA019C" w:rsidRDefault="00EA019C">
      <w:pPr>
        <w:pStyle w:val="ConsPlusNormal"/>
        <w:ind w:firstLine="540"/>
        <w:jc w:val="both"/>
      </w:pPr>
    </w:p>
    <w:p w:rsidR="00EA019C" w:rsidRDefault="00EA019C">
      <w:pPr>
        <w:pStyle w:val="ConsPlusNormal"/>
        <w:jc w:val="right"/>
      </w:pPr>
      <w:bookmarkStart w:id="11" w:name="P1193"/>
      <w:bookmarkEnd w:id="11"/>
      <w:r>
        <w:t>Таблица 7</w:t>
      </w:r>
    </w:p>
    <w:p w:rsidR="00EA019C" w:rsidRDefault="00EA019C">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515"/>
        <w:gridCol w:w="680"/>
        <w:gridCol w:w="794"/>
        <w:gridCol w:w="794"/>
        <w:gridCol w:w="680"/>
        <w:gridCol w:w="794"/>
        <w:gridCol w:w="794"/>
        <w:gridCol w:w="1020"/>
      </w:tblGrid>
      <w:tr w:rsidR="00EA019C">
        <w:tc>
          <w:tcPr>
            <w:tcW w:w="3515" w:type="dxa"/>
            <w:vMerge w:val="restart"/>
            <w:vAlign w:val="center"/>
          </w:tcPr>
          <w:p w:rsidR="00EA019C" w:rsidRDefault="00EA019C">
            <w:pPr>
              <w:pStyle w:val="ConsPlusNormal"/>
              <w:jc w:val="center"/>
            </w:pPr>
            <w:r>
              <w:t>Здания, сооружения</w:t>
            </w:r>
          </w:p>
        </w:tc>
        <w:tc>
          <w:tcPr>
            <w:tcW w:w="4536" w:type="dxa"/>
            <w:gridSpan w:val="6"/>
            <w:vAlign w:val="center"/>
          </w:tcPr>
          <w:p w:rsidR="00EA019C" w:rsidRDefault="00EA019C">
            <w:pPr>
              <w:pStyle w:val="ConsPlusNormal"/>
              <w:jc w:val="center"/>
            </w:pPr>
            <w:r>
              <w:t>Расстояние от стенки ближайшего резервуара (в свету), м</w:t>
            </w:r>
          </w:p>
        </w:tc>
        <w:tc>
          <w:tcPr>
            <w:tcW w:w="1020" w:type="dxa"/>
            <w:vMerge w:val="restart"/>
            <w:vAlign w:val="center"/>
          </w:tcPr>
          <w:p w:rsidR="00EA019C" w:rsidRDefault="00EA019C">
            <w:pPr>
              <w:pStyle w:val="ConsPlusNormal"/>
              <w:jc w:val="center"/>
            </w:pPr>
            <w:r>
              <w:t>Расстояние от испарительной (смесительной) установки в свету, м</w:t>
            </w:r>
          </w:p>
        </w:tc>
      </w:tr>
      <w:tr w:rsidR="00EA019C">
        <w:tc>
          <w:tcPr>
            <w:tcW w:w="3515" w:type="dxa"/>
            <w:vMerge/>
          </w:tcPr>
          <w:p w:rsidR="00EA019C" w:rsidRDefault="00EA019C">
            <w:pPr>
              <w:pStyle w:val="ConsPlusNormal"/>
            </w:pPr>
          </w:p>
        </w:tc>
        <w:tc>
          <w:tcPr>
            <w:tcW w:w="2268" w:type="dxa"/>
            <w:gridSpan w:val="3"/>
            <w:vAlign w:val="center"/>
          </w:tcPr>
          <w:p w:rsidR="00EA019C" w:rsidRDefault="00EA019C">
            <w:pPr>
              <w:pStyle w:val="ConsPlusNormal"/>
              <w:jc w:val="center"/>
            </w:pPr>
            <w:r>
              <w:t>при надземной установке</w:t>
            </w:r>
          </w:p>
        </w:tc>
        <w:tc>
          <w:tcPr>
            <w:tcW w:w="2268" w:type="dxa"/>
            <w:gridSpan w:val="3"/>
            <w:vAlign w:val="center"/>
          </w:tcPr>
          <w:p w:rsidR="00EA019C" w:rsidRDefault="00EA019C">
            <w:pPr>
              <w:pStyle w:val="ConsPlusNormal"/>
              <w:jc w:val="center"/>
            </w:pPr>
            <w:r>
              <w:t>при подземной установке</w:t>
            </w:r>
          </w:p>
        </w:tc>
        <w:tc>
          <w:tcPr>
            <w:tcW w:w="1020" w:type="dxa"/>
            <w:vMerge/>
          </w:tcPr>
          <w:p w:rsidR="00EA019C" w:rsidRDefault="00EA019C">
            <w:pPr>
              <w:pStyle w:val="ConsPlusNormal"/>
            </w:pPr>
          </w:p>
        </w:tc>
      </w:tr>
      <w:tr w:rsidR="00EA019C">
        <w:tc>
          <w:tcPr>
            <w:tcW w:w="3515" w:type="dxa"/>
            <w:vMerge/>
          </w:tcPr>
          <w:p w:rsidR="00EA019C" w:rsidRDefault="00EA019C">
            <w:pPr>
              <w:pStyle w:val="ConsPlusNormal"/>
            </w:pPr>
          </w:p>
        </w:tc>
        <w:tc>
          <w:tcPr>
            <w:tcW w:w="4536" w:type="dxa"/>
            <w:gridSpan w:val="6"/>
            <w:vAlign w:val="center"/>
          </w:tcPr>
          <w:p w:rsidR="00EA019C" w:rsidRDefault="00EA019C">
            <w:pPr>
              <w:pStyle w:val="ConsPlusNormal"/>
              <w:jc w:val="center"/>
            </w:pPr>
            <w:r>
              <w:t>при общей вместимости резервуаров в установке, м</w:t>
            </w:r>
            <w:r>
              <w:rPr>
                <w:vertAlign w:val="superscript"/>
              </w:rPr>
              <w:t>3</w:t>
            </w:r>
          </w:p>
        </w:tc>
        <w:tc>
          <w:tcPr>
            <w:tcW w:w="1020" w:type="dxa"/>
            <w:vMerge/>
          </w:tcPr>
          <w:p w:rsidR="00EA019C" w:rsidRDefault="00EA019C">
            <w:pPr>
              <w:pStyle w:val="ConsPlusNormal"/>
            </w:pPr>
          </w:p>
        </w:tc>
      </w:tr>
      <w:tr w:rsidR="00EA019C">
        <w:tc>
          <w:tcPr>
            <w:tcW w:w="3515" w:type="dxa"/>
            <w:vMerge/>
          </w:tcPr>
          <w:p w:rsidR="00EA019C" w:rsidRDefault="00EA019C">
            <w:pPr>
              <w:pStyle w:val="ConsPlusNormal"/>
            </w:pPr>
          </w:p>
        </w:tc>
        <w:tc>
          <w:tcPr>
            <w:tcW w:w="680" w:type="dxa"/>
            <w:vAlign w:val="center"/>
          </w:tcPr>
          <w:p w:rsidR="00EA019C" w:rsidRDefault="00EA019C">
            <w:pPr>
              <w:pStyle w:val="ConsPlusNormal"/>
              <w:jc w:val="center"/>
            </w:pPr>
            <w:r>
              <w:t>до 5</w:t>
            </w:r>
          </w:p>
        </w:tc>
        <w:tc>
          <w:tcPr>
            <w:tcW w:w="794" w:type="dxa"/>
            <w:vAlign w:val="center"/>
          </w:tcPr>
          <w:p w:rsidR="00EA019C" w:rsidRDefault="00EA019C">
            <w:pPr>
              <w:pStyle w:val="ConsPlusNormal"/>
              <w:jc w:val="center"/>
            </w:pPr>
            <w:r>
              <w:t>св. 5 до 10</w:t>
            </w:r>
          </w:p>
        </w:tc>
        <w:tc>
          <w:tcPr>
            <w:tcW w:w="794" w:type="dxa"/>
            <w:vAlign w:val="center"/>
          </w:tcPr>
          <w:p w:rsidR="00EA019C" w:rsidRDefault="00EA019C">
            <w:pPr>
              <w:pStyle w:val="ConsPlusNormal"/>
              <w:jc w:val="center"/>
            </w:pPr>
            <w:r>
              <w:t>св. 10 до 20</w:t>
            </w:r>
          </w:p>
        </w:tc>
        <w:tc>
          <w:tcPr>
            <w:tcW w:w="680" w:type="dxa"/>
            <w:vAlign w:val="center"/>
          </w:tcPr>
          <w:p w:rsidR="00EA019C" w:rsidRDefault="00EA019C">
            <w:pPr>
              <w:pStyle w:val="ConsPlusNormal"/>
              <w:jc w:val="center"/>
            </w:pPr>
            <w:r>
              <w:t>до 10</w:t>
            </w:r>
          </w:p>
        </w:tc>
        <w:tc>
          <w:tcPr>
            <w:tcW w:w="794" w:type="dxa"/>
            <w:vAlign w:val="center"/>
          </w:tcPr>
          <w:p w:rsidR="00EA019C" w:rsidRDefault="00EA019C">
            <w:pPr>
              <w:pStyle w:val="ConsPlusNormal"/>
              <w:jc w:val="center"/>
            </w:pPr>
            <w:r>
              <w:t>св. 10 до 20</w:t>
            </w:r>
          </w:p>
        </w:tc>
        <w:tc>
          <w:tcPr>
            <w:tcW w:w="794" w:type="dxa"/>
            <w:vAlign w:val="center"/>
          </w:tcPr>
          <w:p w:rsidR="00EA019C" w:rsidRDefault="00EA019C">
            <w:pPr>
              <w:pStyle w:val="ConsPlusNormal"/>
              <w:jc w:val="center"/>
            </w:pPr>
            <w:r>
              <w:t>св. 20 до 50</w:t>
            </w:r>
          </w:p>
        </w:tc>
        <w:tc>
          <w:tcPr>
            <w:tcW w:w="1020" w:type="dxa"/>
            <w:vMerge/>
          </w:tcPr>
          <w:p w:rsidR="00EA019C" w:rsidRDefault="00EA019C">
            <w:pPr>
              <w:pStyle w:val="ConsPlusNormal"/>
            </w:pPr>
          </w:p>
        </w:tc>
      </w:tr>
      <w:tr w:rsidR="00EA019C">
        <w:tblPrEx>
          <w:tblBorders>
            <w:insideH w:val="nil"/>
          </w:tblBorders>
        </w:tblPrEx>
        <w:tc>
          <w:tcPr>
            <w:tcW w:w="3515" w:type="dxa"/>
            <w:tcBorders>
              <w:bottom w:val="nil"/>
            </w:tcBorders>
          </w:tcPr>
          <w:p w:rsidR="00EA019C" w:rsidRDefault="00EA019C">
            <w:pPr>
              <w:pStyle w:val="ConsPlusNormal"/>
            </w:pPr>
            <w:r>
              <w:t xml:space="preserve">1 Общественные здания и </w:t>
            </w:r>
            <w:r>
              <w:lastRenderedPageBreak/>
              <w:t>сооружения</w:t>
            </w:r>
          </w:p>
        </w:tc>
        <w:tc>
          <w:tcPr>
            <w:tcW w:w="680" w:type="dxa"/>
            <w:tcBorders>
              <w:bottom w:val="nil"/>
            </w:tcBorders>
          </w:tcPr>
          <w:p w:rsidR="00EA019C" w:rsidRDefault="00EA019C">
            <w:pPr>
              <w:pStyle w:val="ConsPlusNormal"/>
              <w:jc w:val="center"/>
            </w:pPr>
            <w:r>
              <w:lastRenderedPageBreak/>
              <w:t>40</w:t>
            </w:r>
          </w:p>
        </w:tc>
        <w:tc>
          <w:tcPr>
            <w:tcW w:w="794" w:type="dxa"/>
            <w:tcBorders>
              <w:bottom w:val="nil"/>
            </w:tcBorders>
          </w:tcPr>
          <w:p w:rsidR="00EA019C" w:rsidRDefault="00EA019C">
            <w:pPr>
              <w:pStyle w:val="ConsPlusNormal"/>
              <w:jc w:val="center"/>
            </w:pPr>
            <w:r>
              <w:t xml:space="preserve">50 </w:t>
            </w:r>
            <w:hyperlink w:anchor="P1304">
              <w:r>
                <w:rPr>
                  <w:color w:val="0000FF"/>
                </w:rPr>
                <w:t>&lt;*&gt;</w:t>
              </w:r>
            </w:hyperlink>
          </w:p>
        </w:tc>
        <w:tc>
          <w:tcPr>
            <w:tcW w:w="794" w:type="dxa"/>
            <w:tcBorders>
              <w:bottom w:val="nil"/>
            </w:tcBorders>
          </w:tcPr>
          <w:p w:rsidR="00EA019C" w:rsidRDefault="00EA019C">
            <w:pPr>
              <w:pStyle w:val="ConsPlusNormal"/>
              <w:jc w:val="center"/>
            </w:pPr>
            <w:r>
              <w:t xml:space="preserve">60 </w:t>
            </w:r>
            <w:hyperlink w:anchor="P1304">
              <w:r>
                <w:rPr>
                  <w:color w:val="0000FF"/>
                </w:rPr>
                <w:t>&lt;*&gt;</w:t>
              </w:r>
            </w:hyperlink>
          </w:p>
        </w:tc>
        <w:tc>
          <w:tcPr>
            <w:tcW w:w="680" w:type="dxa"/>
            <w:tcBorders>
              <w:bottom w:val="nil"/>
            </w:tcBorders>
          </w:tcPr>
          <w:p w:rsidR="00EA019C" w:rsidRDefault="00EA019C">
            <w:pPr>
              <w:pStyle w:val="ConsPlusNormal"/>
              <w:jc w:val="center"/>
            </w:pPr>
            <w:r>
              <w:t>15</w:t>
            </w:r>
          </w:p>
        </w:tc>
        <w:tc>
          <w:tcPr>
            <w:tcW w:w="794" w:type="dxa"/>
            <w:tcBorders>
              <w:bottom w:val="nil"/>
            </w:tcBorders>
          </w:tcPr>
          <w:p w:rsidR="00EA019C" w:rsidRDefault="00EA019C">
            <w:pPr>
              <w:pStyle w:val="ConsPlusNormal"/>
              <w:jc w:val="center"/>
            </w:pPr>
            <w:r>
              <w:t>20</w:t>
            </w:r>
          </w:p>
        </w:tc>
        <w:tc>
          <w:tcPr>
            <w:tcW w:w="794" w:type="dxa"/>
            <w:tcBorders>
              <w:bottom w:val="nil"/>
            </w:tcBorders>
          </w:tcPr>
          <w:p w:rsidR="00EA019C" w:rsidRDefault="00EA019C">
            <w:pPr>
              <w:pStyle w:val="ConsPlusNormal"/>
              <w:jc w:val="center"/>
            </w:pPr>
            <w:r>
              <w:t>30</w:t>
            </w:r>
          </w:p>
        </w:tc>
        <w:tc>
          <w:tcPr>
            <w:tcW w:w="1020" w:type="dxa"/>
            <w:tcBorders>
              <w:bottom w:val="nil"/>
            </w:tcBorders>
          </w:tcPr>
          <w:p w:rsidR="00EA019C" w:rsidRDefault="00EA019C">
            <w:pPr>
              <w:pStyle w:val="ConsPlusNormal"/>
              <w:jc w:val="center"/>
            </w:pPr>
            <w:r>
              <w:t>25</w:t>
            </w:r>
          </w:p>
        </w:tc>
      </w:tr>
      <w:tr w:rsidR="00EA019C">
        <w:tblPrEx>
          <w:tblBorders>
            <w:insideH w:val="nil"/>
          </w:tblBorders>
        </w:tblPrEx>
        <w:tc>
          <w:tcPr>
            <w:tcW w:w="9071" w:type="dxa"/>
            <w:gridSpan w:val="8"/>
            <w:tcBorders>
              <w:top w:val="nil"/>
            </w:tcBorders>
          </w:tcPr>
          <w:p w:rsidR="00EA019C" w:rsidRDefault="00EA019C">
            <w:pPr>
              <w:pStyle w:val="ConsPlusNormal"/>
              <w:jc w:val="both"/>
            </w:pPr>
            <w:r>
              <w:lastRenderedPageBreak/>
              <w:t xml:space="preserve">(в ред. </w:t>
            </w:r>
            <w:hyperlink r:id="rId465">
              <w:r>
                <w:rPr>
                  <w:color w:val="0000FF"/>
                </w:rPr>
                <w:t>Изменения N 2</w:t>
              </w:r>
            </w:hyperlink>
            <w:r>
              <w:t>, утв. Приказом Минстроя России от 03.12.2016 N 878/пр)</w:t>
            </w:r>
          </w:p>
        </w:tc>
      </w:tr>
      <w:tr w:rsidR="00EA019C">
        <w:tc>
          <w:tcPr>
            <w:tcW w:w="3515" w:type="dxa"/>
          </w:tcPr>
          <w:p w:rsidR="00EA019C" w:rsidRDefault="00EA019C">
            <w:pPr>
              <w:pStyle w:val="ConsPlusNormal"/>
            </w:pPr>
            <w:r>
              <w:t>2 Жилые здания</w:t>
            </w:r>
          </w:p>
        </w:tc>
        <w:tc>
          <w:tcPr>
            <w:tcW w:w="680" w:type="dxa"/>
          </w:tcPr>
          <w:p w:rsidR="00EA019C" w:rsidRDefault="00EA019C">
            <w:pPr>
              <w:pStyle w:val="ConsPlusNormal"/>
              <w:jc w:val="center"/>
            </w:pPr>
            <w:r>
              <w:t>20</w:t>
            </w:r>
          </w:p>
        </w:tc>
        <w:tc>
          <w:tcPr>
            <w:tcW w:w="794" w:type="dxa"/>
          </w:tcPr>
          <w:p w:rsidR="00EA019C" w:rsidRDefault="00EA019C">
            <w:pPr>
              <w:pStyle w:val="ConsPlusNormal"/>
              <w:jc w:val="center"/>
            </w:pPr>
            <w:r>
              <w:t xml:space="preserve">30 </w:t>
            </w:r>
            <w:hyperlink w:anchor="P1304">
              <w:r>
                <w:rPr>
                  <w:color w:val="0000FF"/>
                </w:rPr>
                <w:t>&lt;*&gt;</w:t>
              </w:r>
            </w:hyperlink>
          </w:p>
        </w:tc>
        <w:tc>
          <w:tcPr>
            <w:tcW w:w="794" w:type="dxa"/>
          </w:tcPr>
          <w:p w:rsidR="00EA019C" w:rsidRDefault="00EA019C">
            <w:pPr>
              <w:pStyle w:val="ConsPlusNormal"/>
              <w:jc w:val="center"/>
            </w:pPr>
            <w:r>
              <w:t xml:space="preserve">40 </w:t>
            </w:r>
            <w:hyperlink w:anchor="P1304">
              <w:r>
                <w:rPr>
                  <w:color w:val="0000FF"/>
                </w:rPr>
                <w:t>&lt;*&gt;</w:t>
              </w:r>
            </w:hyperlink>
          </w:p>
        </w:tc>
        <w:tc>
          <w:tcPr>
            <w:tcW w:w="680" w:type="dxa"/>
          </w:tcPr>
          <w:p w:rsidR="00EA019C" w:rsidRDefault="00EA019C">
            <w:pPr>
              <w:pStyle w:val="ConsPlusNormal"/>
              <w:jc w:val="center"/>
            </w:pPr>
            <w:r>
              <w:t>10</w:t>
            </w:r>
          </w:p>
        </w:tc>
        <w:tc>
          <w:tcPr>
            <w:tcW w:w="794" w:type="dxa"/>
          </w:tcPr>
          <w:p w:rsidR="00EA019C" w:rsidRDefault="00EA019C">
            <w:pPr>
              <w:pStyle w:val="ConsPlusNormal"/>
              <w:jc w:val="center"/>
            </w:pPr>
            <w:r>
              <w:t>15</w:t>
            </w:r>
          </w:p>
        </w:tc>
        <w:tc>
          <w:tcPr>
            <w:tcW w:w="794" w:type="dxa"/>
          </w:tcPr>
          <w:p w:rsidR="00EA019C" w:rsidRDefault="00EA019C">
            <w:pPr>
              <w:pStyle w:val="ConsPlusNormal"/>
              <w:jc w:val="center"/>
            </w:pPr>
            <w:r>
              <w:t>20</w:t>
            </w:r>
          </w:p>
        </w:tc>
        <w:tc>
          <w:tcPr>
            <w:tcW w:w="1020" w:type="dxa"/>
          </w:tcPr>
          <w:p w:rsidR="00EA019C" w:rsidRDefault="00EA019C">
            <w:pPr>
              <w:pStyle w:val="ConsPlusNormal"/>
              <w:jc w:val="center"/>
            </w:pPr>
            <w:r>
              <w:t>12</w:t>
            </w:r>
          </w:p>
        </w:tc>
      </w:tr>
      <w:tr w:rsidR="00EA019C">
        <w:tc>
          <w:tcPr>
            <w:tcW w:w="3515" w:type="dxa"/>
          </w:tcPr>
          <w:p w:rsidR="00EA019C" w:rsidRDefault="00EA019C">
            <w:pPr>
              <w:pStyle w:val="ConsPlusNormal"/>
            </w:pPr>
            <w:r>
              <w:t>3 Детские и спортивные площадки, гаражи</w:t>
            </w:r>
          </w:p>
        </w:tc>
        <w:tc>
          <w:tcPr>
            <w:tcW w:w="680" w:type="dxa"/>
          </w:tcPr>
          <w:p w:rsidR="00EA019C" w:rsidRDefault="00EA019C">
            <w:pPr>
              <w:pStyle w:val="ConsPlusNormal"/>
              <w:jc w:val="center"/>
            </w:pPr>
            <w:r>
              <w:t>20</w:t>
            </w:r>
          </w:p>
        </w:tc>
        <w:tc>
          <w:tcPr>
            <w:tcW w:w="794" w:type="dxa"/>
          </w:tcPr>
          <w:p w:rsidR="00EA019C" w:rsidRDefault="00EA019C">
            <w:pPr>
              <w:pStyle w:val="ConsPlusNormal"/>
              <w:jc w:val="center"/>
            </w:pPr>
            <w:r>
              <w:t>25</w:t>
            </w:r>
          </w:p>
        </w:tc>
        <w:tc>
          <w:tcPr>
            <w:tcW w:w="794" w:type="dxa"/>
          </w:tcPr>
          <w:p w:rsidR="00EA019C" w:rsidRDefault="00EA019C">
            <w:pPr>
              <w:pStyle w:val="ConsPlusNormal"/>
              <w:jc w:val="center"/>
            </w:pPr>
            <w:r>
              <w:t>30</w:t>
            </w:r>
          </w:p>
        </w:tc>
        <w:tc>
          <w:tcPr>
            <w:tcW w:w="680" w:type="dxa"/>
          </w:tcPr>
          <w:p w:rsidR="00EA019C" w:rsidRDefault="00EA019C">
            <w:pPr>
              <w:pStyle w:val="ConsPlusNormal"/>
              <w:jc w:val="center"/>
            </w:pPr>
            <w:r>
              <w:t>10</w:t>
            </w:r>
          </w:p>
        </w:tc>
        <w:tc>
          <w:tcPr>
            <w:tcW w:w="794" w:type="dxa"/>
          </w:tcPr>
          <w:p w:rsidR="00EA019C" w:rsidRDefault="00EA019C">
            <w:pPr>
              <w:pStyle w:val="ConsPlusNormal"/>
              <w:jc w:val="center"/>
            </w:pPr>
            <w:r>
              <w:t>10</w:t>
            </w:r>
          </w:p>
        </w:tc>
        <w:tc>
          <w:tcPr>
            <w:tcW w:w="794" w:type="dxa"/>
          </w:tcPr>
          <w:p w:rsidR="00EA019C" w:rsidRDefault="00EA019C">
            <w:pPr>
              <w:pStyle w:val="ConsPlusNormal"/>
              <w:jc w:val="center"/>
            </w:pPr>
            <w:r>
              <w:t>10</w:t>
            </w:r>
          </w:p>
        </w:tc>
        <w:tc>
          <w:tcPr>
            <w:tcW w:w="1020" w:type="dxa"/>
          </w:tcPr>
          <w:p w:rsidR="00EA019C" w:rsidRDefault="00EA019C">
            <w:pPr>
              <w:pStyle w:val="ConsPlusNormal"/>
              <w:jc w:val="center"/>
            </w:pPr>
            <w:r>
              <w:t>10</w:t>
            </w:r>
          </w:p>
        </w:tc>
      </w:tr>
      <w:tr w:rsidR="00EA019C">
        <w:tblPrEx>
          <w:tblBorders>
            <w:insideH w:val="nil"/>
          </w:tblBorders>
        </w:tblPrEx>
        <w:tc>
          <w:tcPr>
            <w:tcW w:w="3515" w:type="dxa"/>
            <w:tcBorders>
              <w:bottom w:val="nil"/>
            </w:tcBorders>
          </w:tcPr>
          <w:p w:rsidR="00EA019C" w:rsidRDefault="00EA019C">
            <w:pPr>
              <w:pStyle w:val="ConsPlusNormal"/>
            </w:pPr>
            <w:r>
              <w:t>4 Производственные и складские здания, здания сельскохозяйственных предприятий, котельные, общественные здания производственного назначения</w:t>
            </w:r>
          </w:p>
        </w:tc>
        <w:tc>
          <w:tcPr>
            <w:tcW w:w="680" w:type="dxa"/>
            <w:tcBorders>
              <w:bottom w:val="nil"/>
            </w:tcBorders>
          </w:tcPr>
          <w:p w:rsidR="00EA019C" w:rsidRDefault="00EA019C">
            <w:pPr>
              <w:pStyle w:val="ConsPlusNormal"/>
              <w:jc w:val="center"/>
            </w:pPr>
            <w:r>
              <w:t>15</w:t>
            </w:r>
          </w:p>
        </w:tc>
        <w:tc>
          <w:tcPr>
            <w:tcW w:w="794" w:type="dxa"/>
            <w:tcBorders>
              <w:bottom w:val="nil"/>
            </w:tcBorders>
          </w:tcPr>
          <w:p w:rsidR="00EA019C" w:rsidRDefault="00EA019C">
            <w:pPr>
              <w:pStyle w:val="ConsPlusNormal"/>
              <w:jc w:val="center"/>
            </w:pPr>
            <w:r>
              <w:t>20</w:t>
            </w:r>
          </w:p>
        </w:tc>
        <w:tc>
          <w:tcPr>
            <w:tcW w:w="794" w:type="dxa"/>
            <w:tcBorders>
              <w:bottom w:val="nil"/>
            </w:tcBorders>
          </w:tcPr>
          <w:p w:rsidR="00EA019C" w:rsidRDefault="00EA019C">
            <w:pPr>
              <w:pStyle w:val="ConsPlusNormal"/>
              <w:jc w:val="center"/>
            </w:pPr>
            <w:r>
              <w:t>25</w:t>
            </w:r>
          </w:p>
        </w:tc>
        <w:tc>
          <w:tcPr>
            <w:tcW w:w="680" w:type="dxa"/>
            <w:tcBorders>
              <w:bottom w:val="nil"/>
            </w:tcBorders>
          </w:tcPr>
          <w:p w:rsidR="00EA019C" w:rsidRDefault="00EA019C">
            <w:pPr>
              <w:pStyle w:val="ConsPlusNormal"/>
              <w:jc w:val="center"/>
            </w:pPr>
            <w:r>
              <w:t>8</w:t>
            </w:r>
          </w:p>
        </w:tc>
        <w:tc>
          <w:tcPr>
            <w:tcW w:w="794" w:type="dxa"/>
            <w:tcBorders>
              <w:bottom w:val="nil"/>
            </w:tcBorders>
          </w:tcPr>
          <w:p w:rsidR="00EA019C" w:rsidRDefault="00EA019C">
            <w:pPr>
              <w:pStyle w:val="ConsPlusNormal"/>
              <w:jc w:val="center"/>
            </w:pPr>
            <w:r>
              <w:t>10</w:t>
            </w:r>
          </w:p>
        </w:tc>
        <w:tc>
          <w:tcPr>
            <w:tcW w:w="794" w:type="dxa"/>
            <w:tcBorders>
              <w:bottom w:val="nil"/>
            </w:tcBorders>
          </w:tcPr>
          <w:p w:rsidR="00EA019C" w:rsidRDefault="00EA019C">
            <w:pPr>
              <w:pStyle w:val="ConsPlusNormal"/>
              <w:jc w:val="center"/>
            </w:pPr>
            <w:r>
              <w:t>15</w:t>
            </w:r>
          </w:p>
        </w:tc>
        <w:tc>
          <w:tcPr>
            <w:tcW w:w="1020" w:type="dxa"/>
            <w:tcBorders>
              <w:bottom w:val="nil"/>
            </w:tcBorders>
          </w:tcPr>
          <w:p w:rsidR="00EA019C" w:rsidRDefault="00EA019C">
            <w:pPr>
              <w:pStyle w:val="ConsPlusNormal"/>
              <w:jc w:val="center"/>
            </w:pPr>
            <w:r>
              <w:t>12</w:t>
            </w:r>
          </w:p>
        </w:tc>
      </w:tr>
      <w:tr w:rsidR="00EA019C">
        <w:tblPrEx>
          <w:tblBorders>
            <w:insideH w:val="nil"/>
          </w:tblBorders>
        </w:tblPrEx>
        <w:tc>
          <w:tcPr>
            <w:tcW w:w="9071" w:type="dxa"/>
            <w:gridSpan w:val="8"/>
            <w:tcBorders>
              <w:top w:val="nil"/>
            </w:tcBorders>
          </w:tcPr>
          <w:p w:rsidR="00EA019C" w:rsidRDefault="00EA019C">
            <w:pPr>
              <w:pStyle w:val="ConsPlusNormal"/>
              <w:jc w:val="both"/>
            </w:pPr>
            <w:r>
              <w:t xml:space="preserve">(в ред. </w:t>
            </w:r>
            <w:hyperlink r:id="rId466">
              <w:r>
                <w:rPr>
                  <w:color w:val="0000FF"/>
                </w:rPr>
                <w:t>Изменения N 2</w:t>
              </w:r>
            </w:hyperlink>
            <w:r>
              <w:t>, утв. Приказом Минстроя России от 03.12.2016 N 878/пр)</w:t>
            </w:r>
          </w:p>
        </w:tc>
      </w:tr>
      <w:tr w:rsidR="00EA019C">
        <w:tc>
          <w:tcPr>
            <w:tcW w:w="3515" w:type="dxa"/>
          </w:tcPr>
          <w:p w:rsidR="00EA019C" w:rsidRDefault="00EA019C">
            <w:pPr>
              <w:pStyle w:val="ConsPlusNormal"/>
            </w:pPr>
            <w:r>
              <w:t>5 Безнапорная канализация, теплотрасса (подземные)</w:t>
            </w:r>
          </w:p>
        </w:tc>
        <w:tc>
          <w:tcPr>
            <w:tcW w:w="680" w:type="dxa"/>
          </w:tcPr>
          <w:p w:rsidR="00EA019C" w:rsidRDefault="00EA019C">
            <w:pPr>
              <w:pStyle w:val="ConsPlusNormal"/>
              <w:jc w:val="center"/>
            </w:pPr>
            <w:r>
              <w:t>3,5</w:t>
            </w:r>
          </w:p>
        </w:tc>
        <w:tc>
          <w:tcPr>
            <w:tcW w:w="794" w:type="dxa"/>
          </w:tcPr>
          <w:p w:rsidR="00EA019C" w:rsidRDefault="00EA019C">
            <w:pPr>
              <w:pStyle w:val="ConsPlusNormal"/>
              <w:jc w:val="center"/>
            </w:pPr>
            <w:r>
              <w:t>3,5</w:t>
            </w:r>
          </w:p>
        </w:tc>
        <w:tc>
          <w:tcPr>
            <w:tcW w:w="794" w:type="dxa"/>
          </w:tcPr>
          <w:p w:rsidR="00EA019C" w:rsidRDefault="00EA019C">
            <w:pPr>
              <w:pStyle w:val="ConsPlusNormal"/>
              <w:jc w:val="center"/>
            </w:pPr>
            <w:r>
              <w:t>3,5</w:t>
            </w:r>
          </w:p>
        </w:tc>
        <w:tc>
          <w:tcPr>
            <w:tcW w:w="680" w:type="dxa"/>
          </w:tcPr>
          <w:p w:rsidR="00EA019C" w:rsidRDefault="00EA019C">
            <w:pPr>
              <w:pStyle w:val="ConsPlusNormal"/>
              <w:jc w:val="center"/>
            </w:pPr>
            <w:r>
              <w:t>3,5</w:t>
            </w:r>
          </w:p>
        </w:tc>
        <w:tc>
          <w:tcPr>
            <w:tcW w:w="794" w:type="dxa"/>
          </w:tcPr>
          <w:p w:rsidR="00EA019C" w:rsidRDefault="00EA019C">
            <w:pPr>
              <w:pStyle w:val="ConsPlusNormal"/>
              <w:jc w:val="center"/>
            </w:pPr>
            <w:r>
              <w:t>3,5</w:t>
            </w:r>
          </w:p>
        </w:tc>
        <w:tc>
          <w:tcPr>
            <w:tcW w:w="794" w:type="dxa"/>
          </w:tcPr>
          <w:p w:rsidR="00EA019C" w:rsidRDefault="00EA019C">
            <w:pPr>
              <w:pStyle w:val="ConsPlusNormal"/>
              <w:jc w:val="center"/>
            </w:pPr>
            <w:r>
              <w:t>3,5</w:t>
            </w:r>
          </w:p>
        </w:tc>
        <w:tc>
          <w:tcPr>
            <w:tcW w:w="1020" w:type="dxa"/>
          </w:tcPr>
          <w:p w:rsidR="00EA019C" w:rsidRDefault="00EA019C">
            <w:pPr>
              <w:pStyle w:val="ConsPlusNormal"/>
              <w:jc w:val="center"/>
            </w:pPr>
            <w:r>
              <w:t>3,5</w:t>
            </w:r>
          </w:p>
        </w:tc>
      </w:tr>
      <w:tr w:rsidR="00EA019C">
        <w:tc>
          <w:tcPr>
            <w:tcW w:w="3515" w:type="dxa"/>
          </w:tcPr>
          <w:p w:rsidR="00EA019C" w:rsidRDefault="00EA019C">
            <w:pPr>
              <w:pStyle w:val="ConsPlusNormal"/>
            </w:pPr>
            <w:r>
              <w:t>6 Надземные сооружения для сетей инженерно-технического обеспечения, не относящиеся к резервуарной установке</w:t>
            </w:r>
          </w:p>
        </w:tc>
        <w:tc>
          <w:tcPr>
            <w:tcW w:w="680" w:type="dxa"/>
          </w:tcPr>
          <w:p w:rsidR="00EA019C" w:rsidRDefault="00EA019C">
            <w:pPr>
              <w:pStyle w:val="ConsPlusNormal"/>
              <w:jc w:val="center"/>
            </w:pPr>
            <w:r>
              <w:t>5</w:t>
            </w:r>
          </w:p>
        </w:tc>
        <w:tc>
          <w:tcPr>
            <w:tcW w:w="794" w:type="dxa"/>
          </w:tcPr>
          <w:p w:rsidR="00EA019C" w:rsidRDefault="00EA019C">
            <w:pPr>
              <w:pStyle w:val="ConsPlusNormal"/>
              <w:jc w:val="center"/>
            </w:pPr>
            <w:r>
              <w:t>5</w:t>
            </w:r>
          </w:p>
        </w:tc>
        <w:tc>
          <w:tcPr>
            <w:tcW w:w="794" w:type="dxa"/>
          </w:tcPr>
          <w:p w:rsidR="00EA019C" w:rsidRDefault="00EA019C">
            <w:pPr>
              <w:pStyle w:val="ConsPlusNormal"/>
              <w:jc w:val="center"/>
            </w:pPr>
            <w:r>
              <w:t>5</w:t>
            </w:r>
          </w:p>
        </w:tc>
        <w:tc>
          <w:tcPr>
            <w:tcW w:w="680" w:type="dxa"/>
          </w:tcPr>
          <w:p w:rsidR="00EA019C" w:rsidRDefault="00EA019C">
            <w:pPr>
              <w:pStyle w:val="ConsPlusNormal"/>
              <w:jc w:val="center"/>
            </w:pPr>
            <w:r>
              <w:t>5</w:t>
            </w:r>
          </w:p>
        </w:tc>
        <w:tc>
          <w:tcPr>
            <w:tcW w:w="794" w:type="dxa"/>
          </w:tcPr>
          <w:p w:rsidR="00EA019C" w:rsidRDefault="00EA019C">
            <w:pPr>
              <w:pStyle w:val="ConsPlusNormal"/>
              <w:jc w:val="center"/>
            </w:pPr>
            <w:r>
              <w:t>5</w:t>
            </w:r>
          </w:p>
        </w:tc>
        <w:tc>
          <w:tcPr>
            <w:tcW w:w="794" w:type="dxa"/>
          </w:tcPr>
          <w:p w:rsidR="00EA019C" w:rsidRDefault="00EA019C">
            <w:pPr>
              <w:pStyle w:val="ConsPlusNormal"/>
              <w:jc w:val="center"/>
            </w:pPr>
            <w:r>
              <w:t>5</w:t>
            </w:r>
          </w:p>
        </w:tc>
        <w:tc>
          <w:tcPr>
            <w:tcW w:w="1020" w:type="dxa"/>
          </w:tcPr>
          <w:p w:rsidR="00EA019C" w:rsidRDefault="00EA019C">
            <w:pPr>
              <w:pStyle w:val="ConsPlusNormal"/>
              <w:jc w:val="center"/>
            </w:pPr>
            <w:r>
              <w:t>5</w:t>
            </w:r>
          </w:p>
        </w:tc>
      </w:tr>
      <w:tr w:rsidR="00EA019C">
        <w:tc>
          <w:tcPr>
            <w:tcW w:w="3515" w:type="dxa"/>
          </w:tcPr>
          <w:p w:rsidR="00EA019C" w:rsidRDefault="00EA019C">
            <w:pPr>
              <w:pStyle w:val="ConsPlusNormal"/>
            </w:pPr>
            <w:r>
              <w:t>7 Водопровод, напорная канализация</w:t>
            </w:r>
          </w:p>
        </w:tc>
        <w:tc>
          <w:tcPr>
            <w:tcW w:w="680" w:type="dxa"/>
          </w:tcPr>
          <w:p w:rsidR="00EA019C" w:rsidRDefault="00EA019C">
            <w:pPr>
              <w:pStyle w:val="ConsPlusNormal"/>
              <w:jc w:val="center"/>
            </w:pPr>
            <w:r>
              <w:t>2</w:t>
            </w:r>
          </w:p>
        </w:tc>
        <w:tc>
          <w:tcPr>
            <w:tcW w:w="794" w:type="dxa"/>
          </w:tcPr>
          <w:p w:rsidR="00EA019C" w:rsidRDefault="00EA019C">
            <w:pPr>
              <w:pStyle w:val="ConsPlusNormal"/>
              <w:jc w:val="center"/>
            </w:pPr>
            <w:r>
              <w:t>2</w:t>
            </w:r>
          </w:p>
        </w:tc>
        <w:tc>
          <w:tcPr>
            <w:tcW w:w="794" w:type="dxa"/>
          </w:tcPr>
          <w:p w:rsidR="00EA019C" w:rsidRDefault="00EA019C">
            <w:pPr>
              <w:pStyle w:val="ConsPlusNormal"/>
              <w:jc w:val="center"/>
            </w:pPr>
            <w:r>
              <w:t>2</w:t>
            </w:r>
          </w:p>
        </w:tc>
        <w:tc>
          <w:tcPr>
            <w:tcW w:w="680" w:type="dxa"/>
          </w:tcPr>
          <w:p w:rsidR="00EA019C" w:rsidRDefault="00EA019C">
            <w:pPr>
              <w:pStyle w:val="ConsPlusNormal"/>
              <w:jc w:val="center"/>
            </w:pPr>
            <w:r>
              <w:t>2</w:t>
            </w:r>
          </w:p>
        </w:tc>
        <w:tc>
          <w:tcPr>
            <w:tcW w:w="794" w:type="dxa"/>
          </w:tcPr>
          <w:p w:rsidR="00EA019C" w:rsidRDefault="00EA019C">
            <w:pPr>
              <w:pStyle w:val="ConsPlusNormal"/>
              <w:jc w:val="center"/>
            </w:pPr>
            <w:r>
              <w:t>2</w:t>
            </w:r>
          </w:p>
        </w:tc>
        <w:tc>
          <w:tcPr>
            <w:tcW w:w="794" w:type="dxa"/>
          </w:tcPr>
          <w:p w:rsidR="00EA019C" w:rsidRDefault="00EA019C">
            <w:pPr>
              <w:pStyle w:val="ConsPlusNormal"/>
              <w:jc w:val="center"/>
            </w:pPr>
            <w:r>
              <w:t>2</w:t>
            </w:r>
          </w:p>
        </w:tc>
        <w:tc>
          <w:tcPr>
            <w:tcW w:w="1020" w:type="dxa"/>
          </w:tcPr>
          <w:p w:rsidR="00EA019C" w:rsidRDefault="00EA019C">
            <w:pPr>
              <w:pStyle w:val="ConsPlusNormal"/>
              <w:jc w:val="center"/>
            </w:pPr>
            <w:r>
              <w:t>2</w:t>
            </w:r>
          </w:p>
        </w:tc>
      </w:tr>
      <w:tr w:rsidR="00EA019C">
        <w:tblPrEx>
          <w:tblBorders>
            <w:insideH w:val="nil"/>
          </w:tblBorders>
        </w:tblPrEx>
        <w:tc>
          <w:tcPr>
            <w:tcW w:w="3515" w:type="dxa"/>
            <w:tcBorders>
              <w:bottom w:val="nil"/>
            </w:tcBorders>
          </w:tcPr>
          <w:p w:rsidR="00EA019C" w:rsidRDefault="00EA019C">
            <w:pPr>
              <w:pStyle w:val="ConsPlusNormal"/>
            </w:pPr>
            <w:r>
              <w:t xml:space="preserve">8 Колодцы подземных сетей инженерно-технического обеспечения, автомобильные подъездные дороги </w:t>
            </w:r>
            <w:hyperlink w:anchor="P1305">
              <w:r>
                <w:rPr>
                  <w:color w:val="0000FF"/>
                </w:rPr>
                <w:t>&lt;**&gt;</w:t>
              </w:r>
            </w:hyperlink>
          </w:p>
        </w:tc>
        <w:tc>
          <w:tcPr>
            <w:tcW w:w="680" w:type="dxa"/>
            <w:tcBorders>
              <w:bottom w:val="nil"/>
            </w:tcBorders>
          </w:tcPr>
          <w:p w:rsidR="00EA019C" w:rsidRDefault="00EA019C">
            <w:pPr>
              <w:pStyle w:val="ConsPlusNormal"/>
              <w:jc w:val="center"/>
            </w:pPr>
            <w:r>
              <w:t>5</w:t>
            </w:r>
          </w:p>
        </w:tc>
        <w:tc>
          <w:tcPr>
            <w:tcW w:w="794" w:type="dxa"/>
            <w:tcBorders>
              <w:bottom w:val="nil"/>
            </w:tcBorders>
          </w:tcPr>
          <w:p w:rsidR="00EA019C" w:rsidRDefault="00EA019C">
            <w:pPr>
              <w:pStyle w:val="ConsPlusNormal"/>
              <w:jc w:val="center"/>
            </w:pPr>
            <w:r>
              <w:t>5</w:t>
            </w:r>
          </w:p>
        </w:tc>
        <w:tc>
          <w:tcPr>
            <w:tcW w:w="794" w:type="dxa"/>
            <w:tcBorders>
              <w:bottom w:val="nil"/>
            </w:tcBorders>
          </w:tcPr>
          <w:p w:rsidR="00EA019C" w:rsidRDefault="00EA019C">
            <w:pPr>
              <w:pStyle w:val="ConsPlusNormal"/>
              <w:jc w:val="center"/>
            </w:pPr>
            <w:r>
              <w:t>5</w:t>
            </w:r>
          </w:p>
        </w:tc>
        <w:tc>
          <w:tcPr>
            <w:tcW w:w="680" w:type="dxa"/>
            <w:tcBorders>
              <w:bottom w:val="nil"/>
            </w:tcBorders>
          </w:tcPr>
          <w:p w:rsidR="00EA019C" w:rsidRDefault="00EA019C">
            <w:pPr>
              <w:pStyle w:val="ConsPlusNormal"/>
              <w:jc w:val="center"/>
            </w:pPr>
            <w:r>
              <w:t>5</w:t>
            </w:r>
          </w:p>
        </w:tc>
        <w:tc>
          <w:tcPr>
            <w:tcW w:w="794" w:type="dxa"/>
            <w:tcBorders>
              <w:bottom w:val="nil"/>
            </w:tcBorders>
          </w:tcPr>
          <w:p w:rsidR="00EA019C" w:rsidRDefault="00EA019C">
            <w:pPr>
              <w:pStyle w:val="ConsPlusNormal"/>
              <w:jc w:val="center"/>
            </w:pPr>
            <w:r>
              <w:t>5</w:t>
            </w:r>
          </w:p>
        </w:tc>
        <w:tc>
          <w:tcPr>
            <w:tcW w:w="794" w:type="dxa"/>
            <w:tcBorders>
              <w:bottom w:val="nil"/>
            </w:tcBorders>
          </w:tcPr>
          <w:p w:rsidR="00EA019C" w:rsidRDefault="00EA019C">
            <w:pPr>
              <w:pStyle w:val="ConsPlusNormal"/>
              <w:jc w:val="center"/>
            </w:pPr>
            <w:r>
              <w:t>5</w:t>
            </w:r>
          </w:p>
        </w:tc>
        <w:tc>
          <w:tcPr>
            <w:tcW w:w="1020" w:type="dxa"/>
            <w:tcBorders>
              <w:bottom w:val="nil"/>
            </w:tcBorders>
          </w:tcPr>
          <w:p w:rsidR="00EA019C" w:rsidRDefault="00EA019C">
            <w:pPr>
              <w:pStyle w:val="ConsPlusNormal"/>
              <w:jc w:val="center"/>
            </w:pPr>
            <w:r>
              <w:t>5</w:t>
            </w:r>
          </w:p>
        </w:tc>
      </w:tr>
      <w:tr w:rsidR="00EA019C">
        <w:tblPrEx>
          <w:tblBorders>
            <w:insideH w:val="nil"/>
          </w:tblBorders>
        </w:tblPrEx>
        <w:tc>
          <w:tcPr>
            <w:tcW w:w="9071" w:type="dxa"/>
            <w:gridSpan w:val="8"/>
            <w:tcBorders>
              <w:top w:val="nil"/>
            </w:tcBorders>
          </w:tcPr>
          <w:p w:rsidR="00EA019C" w:rsidRDefault="00EA019C">
            <w:pPr>
              <w:pStyle w:val="ConsPlusNormal"/>
              <w:jc w:val="both"/>
            </w:pPr>
            <w:r>
              <w:t xml:space="preserve">(в ред. </w:t>
            </w:r>
            <w:hyperlink r:id="rId467">
              <w:r>
                <w:rPr>
                  <w:color w:val="0000FF"/>
                </w:rPr>
                <w:t>Изменения N 2</w:t>
              </w:r>
            </w:hyperlink>
            <w:r>
              <w:t>, утв. Приказом Минстроя России от 03.12.2016 N 878/пр)</w:t>
            </w:r>
          </w:p>
        </w:tc>
      </w:tr>
      <w:tr w:rsidR="00EA019C">
        <w:tblPrEx>
          <w:tblBorders>
            <w:insideH w:val="nil"/>
          </w:tblBorders>
        </w:tblPrEx>
        <w:tc>
          <w:tcPr>
            <w:tcW w:w="3515" w:type="dxa"/>
            <w:tcBorders>
              <w:bottom w:val="nil"/>
            </w:tcBorders>
          </w:tcPr>
          <w:p w:rsidR="00EA019C" w:rsidRDefault="00EA019C">
            <w:pPr>
              <w:pStyle w:val="ConsPlusNormal"/>
            </w:pPr>
            <w:r>
              <w:t>9 Железные дороги общей сети до оси ближайшего рельса при нулевых отметках, до подошвы насыпи или бровки выемки</w:t>
            </w:r>
          </w:p>
        </w:tc>
        <w:tc>
          <w:tcPr>
            <w:tcW w:w="680" w:type="dxa"/>
            <w:tcBorders>
              <w:bottom w:val="nil"/>
            </w:tcBorders>
          </w:tcPr>
          <w:p w:rsidR="00EA019C" w:rsidRDefault="00EA019C">
            <w:pPr>
              <w:pStyle w:val="ConsPlusNormal"/>
              <w:jc w:val="center"/>
            </w:pPr>
            <w:r>
              <w:t>25</w:t>
            </w:r>
          </w:p>
        </w:tc>
        <w:tc>
          <w:tcPr>
            <w:tcW w:w="794" w:type="dxa"/>
            <w:tcBorders>
              <w:bottom w:val="nil"/>
            </w:tcBorders>
          </w:tcPr>
          <w:p w:rsidR="00EA019C" w:rsidRDefault="00EA019C">
            <w:pPr>
              <w:pStyle w:val="ConsPlusNormal"/>
              <w:jc w:val="center"/>
            </w:pPr>
            <w:r>
              <w:t>30</w:t>
            </w:r>
          </w:p>
        </w:tc>
        <w:tc>
          <w:tcPr>
            <w:tcW w:w="794" w:type="dxa"/>
            <w:tcBorders>
              <w:bottom w:val="nil"/>
            </w:tcBorders>
          </w:tcPr>
          <w:p w:rsidR="00EA019C" w:rsidRDefault="00EA019C">
            <w:pPr>
              <w:pStyle w:val="ConsPlusNormal"/>
              <w:jc w:val="center"/>
            </w:pPr>
            <w:r>
              <w:t>40</w:t>
            </w:r>
          </w:p>
        </w:tc>
        <w:tc>
          <w:tcPr>
            <w:tcW w:w="680" w:type="dxa"/>
            <w:tcBorders>
              <w:bottom w:val="nil"/>
            </w:tcBorders>
          </w:tcPr>
          <w:p w:rsidR="00EA019C" w:rsidRDefault="00EA019C">
            <w:pPr>
              <w:pStyle w:val="ConsPlusNormal"/>
              <w:jc w:val="center"/>
            </w:pPr>
            <w:r>
              <w:t>20</w:t>
            </w:r>
          </w:p>
        </w:tc>
        <w:tc>
          <w:tcPr>
            <w:tcW w:w="794" w:type="dxa"/>
            <w:tcBorders>
              <w:bottom w:val="nil"/>
            </w:tcBorders>
          </w:tcPr>
          <w:p w:rsidR="00EA019C" w:rsidRDefault="00EA019C">
            <w:pPr>
              <w:pStyle w:val="ConsPlusNormal"/>
              <w:jc w:val="center"/>
            </w:pPr>
            <w:r>
              <w:t>25</w:t>
            </w:r>
          </w:p>
        </w:tc>
        <w:tc>
          <w:tcPr>
            <w:tcW w:w="794" w:type="dxa"/>
            <w:tcBorders>
              <w:bottom w:val="nil"/>
            </w:tcBorders>
          </w:tcPr>
          <w:p w:rsidR="00EA019C" w:rsidRDefault="00EA019C">
            <w:pPr>
              <w:pStyle w:val="ConsPlusNormal"/>
              <w:jc w:val="center"/>
            </w:pPr>
            <w:r>
              <w:t>30</w:t>
            </w:r>
          </w:p>
        </w:tc>
        <w:tc>
          <w:tcPr>
            <w:tcW w:w="1020" w:type="dxa"/>
            <w:tcBorders>
              <w:bottom w:val="nil"/>
            </w:tcBorders>
          </w:tcPr>
          <w:p w:rsidR="00EA019C" w:rsidRDefault="00EA019C">
            <w:pPr>
              <w:pStyle w:val="ConsPlusNormal"/>
              <w:jc w:val="center"/>
            </w:pPr>
            <w:r>
              <w:t>20</w:t>
            </w:r>
          </w:p>
        </w:tc>
      </w:tr>
      <w:tr w:rsidR="00EA019C">
        <w:tblPrEx>
          <w:tblBorders>
            <w:insideH w:val="nil"/>
          </w:tblBorders>
        </w:tblPrEx>
        <w:tc>
          <w:tcPr>
            <w:tcW w:w="9071" w:type="dxa"/>
            <w:gridSpan w:val="8"/>
            <w:tcBorders>
              <w:top w:val="nil"/>
            </w:tcBorders>
          </w:tcPr>
          <w:p w:rsidR="00EA019C" w:rsidRDefault="00EA019C">
            <w:pPr>
              <w:pStyle w:val="ConsPlusNormal"/>
              <w:jc w:val="both"/>
            </w:pPr>
            <w:r>
              <w:t xml:space="preserve">(в ред. </w:t>
            </w:r>
            <w:hyperlink r:id="rId468">
              <w:r>
                <w:rPr>
                  <w:color w:val="0000FF"/>
                </w:rPr>
                <w:t>Изменения N 2</w:t>
              </w:r>
            </w:hyperlink>
            <w:r>
              <w:t>, утв. Приказом Минстроя России от 03.12.2016 N 878/пр)</w:t>
            </w:r>
          </w:p>
        </w:tc>
      </w:tr>
      <w:tr w:rsidR="00EA019C">
        <w:tblPrEx>
          <w:tblBorders>
            <w:insideH w:val="nil"/>
          </w:tblBorders>
        </w:tblPrEx>
        <w:tc>
          <w:tcPr>
            <w:tcW w:w="3515" w:type="dxa"/>
            <w:tcBorders>
              <w:bottom w:val="nil"/>
            </w:tcBorders>
          </w:tcPr>
          <w:p w:rsidR="00EA019C" w:rsidRDefault="00EA019C">
            <w:pPr>
              <w:pStyle w:val="ConsPlusNormal"/>
            </w:pPr>
            <w:r>
              <w:t>10 Подъездные железные дороги предприятий, трамвайные пути (до оси ближайшего рельса при нулевых отметках), автомобильные дороги категорий I - III (до края подошвы откоса насыпи, бровки выемки, бордюрного камня), магистральные улицы и дороги</w:t>
            </w:r>
          </w:p>
        </w:tc>
        <w:tc>
          <w:tcPr>
            <w:tcW w:w="680" w:type="dxa"/>
            <w:tcBorders>
              <w:bottom w:val="nil"/>
            </w:tcBorders>
          </w:tcPr>
          <w:p w:rsidR="00EA019C" w:rsidRDefault="00EA019C">
            <w:pPr>
              <w:pStyle w:val="ConsPlusNormal"/>
              <w:jc w:val="center"/>
            </w:pPr>
            <w:r>
              <w:t>20</w:t>
            </w:r>
          </w:p>
        </w:tc>
        <w:tc>
          <w:tcPr>
            <w:tcW w:w="794" w:type="dxa"/>
            <w:tcBorders>
              <w:bottom w:val="nil"/>
            </w:tcBorders>
          </w:tcPr>
          <w:p w:rsidR="00EA019C" w:rsidRDefault="00EA019C">
            <w:pPr>
              <w:pStyle w:val="ConsPlusNormal"/>
              <w:jc w:val="center"/>
            </w:pPr>
            <w:r>
              <w:t>20</w:t>
            </w:r>
          </w:p>
        </w:tc>
        <w:tc>
          <w:tcPr>
            <w:tcW w:w="794" w:type="dxa"/>
            <w:tcBorders>
              <w:bottom w:val="nil"/>
            </w:tcBorders>
          </w:tcPr>
          <w:p w:rsidR="00EA019C" w:rsidRDefault="00EA019C">
            <w:pPr>
              <w:pStyle w:val="ConsPlusNormal"/>
              <w:jc w:val="center"/>
            </w:pPr>
            <w:r>
              <w:t>20</w:t>
            </w:r>
          </w:p>
        </w:tc>
        <w:tc>
          <w:tcPr>
            <w:tcW w:w="680" w:type="dxa"/>
            <w:tcBorders>
              <w:bottom w:val="nil"/>
            </w:tcBorders>
          </w:tcPr>
          <w:p w:rsidR="00EA019C" w:rsidRDefault="00EA019C">
            <w:pPr>
              <w:pStyle w:val="ConsPlusNormal"/>
              <w:jc w:val="center"/>
            </w:pPr>
            <w:r>
              <w:t>10</w:t>
            </w:r>
          </w:p>
        </w:tc>
        <w:tc>
          <w:tcPr>
            <w:tcW w:w="794" w:type="dxa"/>
            <w:tcBorders>
              <w:bottom w:val="nil"/>
            </w:tcBorders>
          </w:tcPr>
          <w:p w:rsidR="00EA019C" w:rsidRDefault="00EA019C">
            <w:pPr>
              <w:pStyle w:val="ConsPlusNormal"/>
              <w:jc w:val="center"/>
            </w:pPr>
            <w:r>
              <w:t>10</w:t>
            </w:r>
          </w:p>
        </w:tc>
        <w:tc>
          <w:tcPr>
            <w:tcW w:w="794" w:type="dxa"/>
            <w:tcBorders>
              <w:bottom w:val="nil"/>
            </w:tcBorders>
          </w:tcPr>
          <w:p w:rsidR="00EA019C" w:rsidRDefault="00EA019C">
            <w:pPr>
              <w:pStyle w:val="ConsPlusNormal"/>
              <w:jc w:val="center"/>
            </w:pPr>
            <w:r>
              <w:t>10</w:t>
            </w:r>
          </w:p>
        </w:tc>
        <w:tc>
          <w:tcPr>
            <w:tcW w:w="1020" w:type="dxa"/>
            <w:tcBorders>
              <w:bottom w:val="nil"/>
            </w:tcBorders>
          </w:tcPr>
          <w:p w:rsidR="00EA019C" w:rsidRDefault="00EA019C">
            <w:pPr>
              <w:pStyle w:val="ConsPlusNormal"/>
              <w:jc w:val="center"/>
            </w:pPr>
            <w:r>
              <w:t>10</w:t>
            </w:r>
          </w:p>
        </w:tc>
      </w:tr>
      <w:tr w:rsidR="00EA019C">
        <w:tblPrEx>
          <w:tblBorders>
            <w:insideH w:val="nil"/>
          </w:tblBorders>
        </w:tblPrEx>
        <w:tc>
          <w:tcPr>
            <w:tcW w:w="9071" w:type="dxa"/>
            <w:gridSpan w:val="8"/>
            <w:tcBorders>
              <w:top w:val="nil"/>
            </w:tcBorders>
          </w:tcPr>
          <w:p w:rsidR="00EA019C" w:rsidRDefault="00EA019C">
            <w:pPr>
              <w:pStyle w:val="ConsPlusNormal"/>
              <w:jc w:val="both"/>
            </w:pPr>
            <w:r>
              <w:t xml:space="preserve">(в ред. </w:t>
            </w:r>
            <w:hyperlink r:id="rId469">
              <w:r>
                <w:rPr>
                  <w:color w:val="0000FF"/>
                </w:rPr>
                <w:t>Изменения N 2</w:t>
              </w:r>
            </w:hyperlink>
            <w:r>
              <w:t>, утв. Приказом Минстроя России от 03.12.2016 N 878/пр)</w:t>
            </w:r>
          </w:p>
        </w:tc>
      </w:tr>
      <w:tr w:rsidR="00EA019C">
        <w:tblPrEx>
          <w:tblBorders>
            <w:insideH w:val="nil"/>
          </w:tblBorders>
        </w:tblPrEx>
        <w:tc>
          <w:tcPr>
            <w:tcW w:w="3515" w:type="dxa"/>
            <w:tcBorders>
              <w:bottom w:val="nil"/>
            </w:tcBorders>
          </w:tcPr>
          <w:p w:rsidR="00EA019C" w:rsidRDefault="00EA019C">
            <w:pPr>
              <w:pStyle w:val="ConsPlusNormal"/>
            </w:pPr>
            <w:r>
              <w:t>11 Автомобильные дороги категорий IV и V (до края откоса подошвы насыпи, бровки выемки, бордюрного камня)</w:t>
            </w:r>
          </w:p>
        </w:tc>
        <w:tc>
          <w:tcPr>
            <w:tcW w:w="680" w:type="dxa"/>
            <w:tcBorders>
              <w:bottom w:val="nil"/>
            </w:tcBorders>
          </w:tcPr>
          <w:p w:rsidR="00EA019C" w:rsidRDefault="00EA019C">
            <w:pPr>
              <w:pStyle w:val="ConsPlusNormal"/>
              <w:jc w:val="center"/>
            </w:pPr>
            <w:r>
              <w:t>10</w:t>
            </w:r>
          </w:p>
        </w:tc>
        <w:tc>
          <w:tcPr>
            <w:tcW w:w="794" w:type="dxa"/>
            <w:tcBorders>
              <w:bottom w:val="nil"/>
            </w:tcBorders>
          </w:tcPr>
          <w:p w:rsidR="00EA019C" w:rsidRDefault="00EA019C">
            <w:pPr>
              <w:pStyle w:val="ConsPlusNormal"/>
              <w:jc w:val="center"/>
            </w:pPr>
            <w:r>
              <w:t>10</w:t>
            </w:r>
          </w:p>
        </w:tc>
        <w:tc>
          <w:tcPr>
            <w:tcW w:w="794" w:type="dxa"/>
            <w:tcBorders>
              <w:bottom w:val="nil"/>
            </w:tcBorders>
          </w:tcPr>
          <w:p w:rsidR="00EA019C" w:rsidRDefault="00EA019C">
            <w:pPr>
              <w:pStyle w:val="ConsPlusNormal"/>
              <w:jc w:val="center"/>
            </w:pPr>
            <w:r>
              <w:t>10</w:t>
            </w:r>
          </w:p>
        </w:tc>
        <w:tc>
          <w:tcPr>
            <w:tcW w:w="680" w:type="dxa"/>
            <w:tcBorders>
              <w:bottom w:val="nil"/>
            </w:tcBorders>
          </w:tcPr>
          <w:p w:rsidR="00EA019C" w:rsidRDefault="00EA019C">
            <w:pPr>
              <w:pStyle w:val="ConsPlusNormal"/>
              <w:jc w:val="center"/>
            </w:pPr>
            <w:r>
              <w:t>5</w:t>
            </w:r>
          </w:p>
        </w:tc>
        <w:tc>
          <w:tcPr>
            <w:tcW w:w="794" w:type="dxa"/>
            <w:tcBorders>
              <w:bottom w:val="nil"/>
            </w:tcBorders>
          </w:tcPr>
          <w:p w:rsidR="00EA019C" w:rsidRDefault="00EA019C">
            <w:pPr>
              <w:pStyle w:val="ConsPlusNormal"/>
              <w:jc w:val="center"/>
            </w:pPr>
            <w:r>
              <w:t>5</w:t>
            </w:r>
          </w:p>
        </w:tc>
        <w:tc>
          <w:tcPr>
            <w:tcW w:w="794" w:type="dxa"/>
            <w:tcBorders>
              <w:bottom w:val="nil"/>
            </w:tcBorders>
          </w:tcPr>
          <w:p w:rsidR="00EA019C" w:rsidRDefault="00EA019C">
            <w:pPr>
              <w:pStyle w:val="ConsPlusNormal"/>
              <w:jc w:val="center"/>
            </w:pPr>
            <w:r>
              <w:t>5</w:t>
            </w:r>
          </w:p>
        </w:tc>
        <w:tc>
          <w:tcPr>
            <w:tcW w:w="1020" w:type="dxa"/>
            <w:tcBorders>
              <w:bottom w:val="nil"/>
            </w:tcBorders>
          </w:tcPr>
          <w:p w:rsidR="00EA019C" w:rsidRDefault="00EA019C">
            <w:pPr>
              <w:pStyle w:val="ConsPlusNormal"/>
              <w:jc w:val="center"/>
            </w:pPr>
            <w:r>
              <w:t>5</w:t>
            </w:r>
          </w:p>
        </w:tc>
      </w:tr>
      <w:tr w:rsidR="00EA019C">
        <w:tblPrEx>
          <w:tblBorders>
            <w:insideH w:val="nil"/>
          </w:tblBorders>
        </w:tblPrEx>
        <w:tc>
          <w:tcPr>
            <w:tcW w:w="9071" w:type="dxa"/>
            <w:gridSpan w:val="8"/>
            <w:tcBorders>
              <w:top w:val="nil"/>
            </w:tcBorders>
          </w:tcPr>
          <w:p w:rsidR="00EA019C" w:rsidRDefault="00EA019C">
            <w:pPr>
              <w:pStyle w:val="ConsPlusNormal"/>
              <w:jc w:val="both"/>
            </w:pPr>
            <w:r>
              <w:t xml:space="preserve">(в ред. </w:t>
            </w:r>
            <w:hyperlink r:id="rId470">
              <w:r>
                <w:rPr>
                  <w:color w:val="0000FF"/>
                </w:rPr>
                <w:t>Изменения N 2</w:t>
              </w:r>
            </w:hyperlink>
            <w:r>
              <w:t>, утв. Приказом Минстроя России от 03.12.2016 N 878/пр)</w:t>
            </w:r>
          </w:p>
        </w:tc>
      </w:tr>
      <w:tr w:rsidR="00EA019C">
        <w:tblPrEx>
          <w:tblBorders>
            <w:insideH w:val="nil"/>
          </w:tblBorders>
        </w:tblPrEx>
        <w:tc>
          <w:tcPr>
            <w:tcW w:w="3515" w:type="dxa"/>
            <w:tcBorders>
              <w:bottom w:val="nil"/>
            </w:tcBorders>
          </w:tcPr>
          <w:p w:rsidR="00EA019C" w:rsidRDefault="00EA019C">
            <w:pPr>
              <w:pStyle w:val="ConsPlusNormal"/>
            </w:pPr>
            <w:r>
              <w:t>12 ЛЭП, трансформаторные подстанции (ТП), распределительные пункты (РП)</w:t>
            </w:r>
          </w:p>
        </w:tc>
        <w:tc>
          <w:tcPr>
            <w:tcW w:w="5556" w:type="dxa"/>
            <w:gridSpan w:val="7"/>
            <w:tcBorders>
              <w:bottom w:val="nil"/>
            </w:tcBorders>
          </w:tcPr>
          <w:p w:rsidR="00EA019C" w:rsidRDefault="00EA019C">
            <w:pPr>
              <w:pStyle w:val="ConsPlusNormal"/>
              <w:jc w:val="center"/>
            </w:pPr>
            <w:r>
              <w:t xml:space="preserve">В соответствии с правилами устройства электроустановок </w:t>
            </w:r>
            <w:hyperlink w:anchor="P2913">
              <w:r>
                <w:rPr>
                  <w:color w:val="0000FF"/>
                </w:rPr>
                <w:t>[7]</w:t>
              </w:r>
            </w:hyperlink>
          </w:p>
        </w:tc>
      </w:tr>
      <w:tr w:rsidR="00EA019C">
        <w:tblPrEx>
          <w:tblBorders>
            <w:insideH w:val="nil"/>
          </w:tblBorders>
        </w:tblPrEx>
        <w:tc>
          <w:tcPr>
            <w:tcW w:w="9071" w:type="dxa"/>
            <w:gridSpan w:val="8"/>
            <w:tcBorders>
              <w:top w:val="nil"/>
            </w:tcBorders>
          </w:tcPr>
          <w:p w:rsidR="00EA019C" w:rsidRDefault="00EA019C">
            <w:pPr>
              <w:pStyle w:val="ConsPlusNormal"/>
              <w:jc w:val="both"/>
            </w:pPr>
            <w:r>
              <w:lastRenderedPageBreak/>
              <w:t xml:space="preserve">(в ред. </w:t>
            </w:r>
            <w:hyperlink r:id="rId471">
              <w:r>
                <w:rPr>
                  <w:color w:val="0000FF"/>
                </w:rPr>
                <w:t>Изменения N 2</w:t>
              </w:r>
            </w:hyperlink>
            <w:r>
              <w:t>, утв. Приказом Минстроя России от 03.12.2016 N 878/пр)</w:t>
            </w:r>
          </w:p>
        </w:tc>
      </w:tr>
      <w:tr w:rsidR="00EA019C">
        <w:tblPrEx>
          <w:tblBorders>
            <w:insideH w:val="nil"/>
          </w:tblBorders>
        </w:tblPrEx>
        <w:tc>
          <w:tcPr>
            <w:tcW w:w="9071" w:type="dxa"/>
            <w:gridSpan w:val="8"/>
            <w:tcBorders>
              <w:bottom w:val="nil"/>
            </w:tcBorders>
          </w:tcPr>
          <w:p w:rsidR="00EA019C" w:rsidRDefault="00EA019C">
            <w:pPr>
              <w:pStyle w:val="ConsPlusNormal"/>
              <w:ind w:firstLine="283"/>
              <w:jc w:val="both"/>
            </w:pPr>
            <w:bookmarkStart w:id="12" w:name="P1304"/>
            <w:bookmarkEnd w:id="12"/>
            <w:r>
              <w:t>&lt;*&gt; Расстояния от резервуарной установки предприятий до зданий и сооружений, которые не обслуживаются этой установкой.</w:t>
            </w:r>
          </w:p>
          <w:p w:rsidR="00EA019C" w:rsidRDefault="00EA019C">
            <w:pPr>
              <w:pStyle w:val="ConsPlusNormal"/>
              <w:ind w:firstLine="283"/>
              <w:jc w:val="both"/>
            </w:pPr>
            <w:bookmarkStart w:id="13" w:name="P1305"/>
            <w:bookmarkEnd w:id="13"/>
            <w:r>
              <w:t>&lt;**&gt; Автомобильные подъездные дороги включают в себя улицы и дороги местного значения, автомобильные дороги промышленных предприятий, внутрихозяйственные автомобильные дороги.</w:t>
            </w:r>
          </w:p>
        </w:tc>
      </w:tr>
      <w:tr w:rsidR="00EA019C">
        <w:tblPrEx>
          <w:tblBorders>
            <w:insideH w:val="nil"/>
          </w:tblBorders>
        </w:tblPrEx>
        <w:tc>
          <w:tcPr>
            <w:tcW w:w="9071" w:type="dxa"/>
            <w:gridSpan w:val="8"/>
            <w:tcBorders>
              <w:top w:val="nil"/>
              <w:bottom w:val="nil"/>
            </w:tcBorders>
          </w:tcPr>
          <w:p w:rsidR="00EA019C" w:rsidRDefault="00EA019C">
            <w:pPr>
              <w:pStyle w:val="ConsPlusNormal"/>
              <w:jc w:val="both"/>
            </w:pPr>
            <w:r>
              <w:t xml:space="preserve">(сноска введена </w:t>
            </w:r>
            <w:hyperlink r:id="rId472">
              <w:r>
                <w:rPr>
                  <w:color w:val="0000FF"/>
                </w:rPr>
                <w:t>Изменением N 2</w:t>
              </w:r>
            </w:hyperlink>
            <w:r>
              <w:t>, утв. Приказом Минстроя России от 03.12.2016 N 878/пр)</w:t>
            </w:r>
          </w:p>
        </w:tc>
      </w:tr>
      <w:tr w:rsidR="00EA019C">
        <w:tblPrEx>
          <w:tblBorders>
            <w:insideH w:val="nil"/>
          </w:tblBorders>
        </w:tblPrEx>
        <w:tc>
          <w:tcPr>
            <w:tcW w:w="9071" w:type="dxa"/>
            <w:gridSpan w:val="8"/>
            <w:tcBorders>
              <w:top w:val="nil"/>
              <w:bottom w:val="nil"/>
            </w:tcBorders>
          </w:tcPr>
          <w:p w:rsidR="00EA019C" w:rsidRDefault="00EA019C">
            <w:pPr>
              <w:pStyle w:val="ConsPlusNormal"/>
              <w:ind w:firstLine="540"/>
              <w:jc w:val="both"/>
            </w:pPr>
            <w:r>
              <w:t>Примечания</w:t>
            </w:r>
          </w:p>
          <w:p w:rsidR="00EA019C" w:rsidRDefault="00EA019C">
            <w:pPr>
              <w:pStyle w:val="ConsPlusNormal"/>
              <w:ind w:firstLine="540"/>
              <w:jc w:val="both"/>
            </w:pPr>
            <w:r>
              <w:t xml:space="preserve">1 Расстояние от газопроводов рекомендуется принимать в соответствии с </w:t>
            </w:r>
            <w:hyperlink w:anchor="P2444">
              <w:r>
                <w:rPr>
                  <w:color w:val="0000FF"/>
                </w:rPr>
                <w:t>приложениями Б*</w:t>
              </w:r>
            </w:hyperlink>
            <w:r>
              <w:t xml:space="preserve"> и </w:t>
            </w:r>
            <w:hyperlink w:anchor="P2613">
              <w:r>
                <w:rPr>
                  <w:color w:val="0000FF"/>
                </w:rPr>
                <w:t>В*</w:t>
              </w:r>
            </w:hyperlink>
            <w:r>
              <w:t xml:space="preserve">, а также </w:t>
            </w:r>
            <w:hyperlink w:anchor="P339">
              <w:r>
                <w:rPr>
                  <w:color w:val="0000FF"/>
                </w:rPr>
                <w:t>5.1.1</w:t>
              </w:r>
            </w:hyperlink>
            <w:r>
              <w:t>.</w:t>
            </w:r>
          </w:p>
          <w:p w:rsidR="00EA019C" w:rsidRDefault="00EA019C">
            <w:pPr>
              <w:pStyle w:val="ConsPlusNormal"/>
              <w:ind w:firstLine="540"/>
              <w:jc w:val="both"/>
            </w:pPr>
            <w:r>
              <w:t>2 Расстояния от испарительных установок могут быть приняты для жилых и производственных зданий степени огнестойкости IV, классов конструктивной пожарной опасности С2, С3. Допускается уменьшать расстояния до 10 м для зданий степени огнестойкости III, классов конструктивной пожарной опасности С0, С1 и до 8 м - для зданий степеней огнестойкости I и II, класса конструктивной пожарной опасности С0.</w:t>
            </w:r>
          </w:p>
          <w:p w:rsidR="00EA019C" w:rsidRDefault="00EA019C">
            <w:pPr>
              <w:pStyle w:val="ConsPlusNormal"/>
              <w:ind w:firstLine="540"/>
              <w:jc w:val="both"/>
            </w:pPr>
            <w:r>
              <w:t>3 Расстояния от общественных зданий производственного назначения следует принимать как от производственных зданий.</w:t>
            </w:r>
          </w:p>
        </w:tc>
      </w:tr>
      <w:tr w:rsidR="00EA019C">
        <w:tblPrEx>
          <w:tblBorders>
            <w:insideH w:val="nil"/>
          </w:tblBorders>
        </w:tblPrEx>
        <w:tc>
          <w:tcPr>
            <w:tcW w:w="9071" w:type="dxa"/>
            <w:gridSpan w:val="8"/>
            <w:tcBorders>
              <w:top w:val="nil"/>
            </w:tcBorders>
          </w:tcPr>
          <w:p w:rsidR="00EA019C" w:rsidRDefault="00EA019C">
            <w:pPr>
              <w:pStyle w:val="ConsPlusNormal"/>
              <w:jc w:val="both"/>
            </w:pPr>
            <w:r>
              <w:t xml:space="preserve">(примечания в ред. </w:t>
            </w:r>
            <w:hyperlink r:id="rId473">
              <w:r>
                <w:rPr>
                  <w:color w:val="0000FF"/>
                </w:rPr>
                <w:t>Изменения N 2</w:t>
              </w:r>
            </w:hyperlink>
            <w:r>
              <w:t>, утв. Приказом Минстроя России от 03.12.2016 N 878/пр)</w:t>
            </w:r>
          </w:p>
        </w:tc>
      </w:tr>
    </w:tbl>
    <w:p w:rsidR="00EA019C" w:rsidRDefault="00EA019C">
      <w:pPr>
        <w:pStyle w:val="ConsPlusNormal"/>
        <w:ind w:firstLine="540"/>
        <w:jc w:val="both"/>
      </w:pPr>
    </w:p>
    <w:p w:rsidR="00EA019C" w:rsidRDefault="00EA019C">
      <w:pPr>
        <w:pStyle w:val="ConsPlusNormal"/>
        <w:jc w:val="both"/>
      </w:pPr>
      <w:r>
        <w:t xml:space="preserve">(в ред. </w:t>
      </w:r>
      <w:hyperlink r:id="rId474">
        <w:r>
          <w:rPr>
            <w:color w:val="0000FF"/>
          </w:rPr>
          <w:t>Изменения N 2</w:t>
        </w:r>
      </w:hyperlink>
      <w:r>
        <w:t>, утв. Приказом Минстроя России от 03.12.2016 N 878/пр)</w:t>
      </w:r>
    </w:p>
    <w:p w:rsidR="00EA019C" w:rsidRDefault="00EA019C">
      <w:pPr>
        <w:pStyle w:val="ConsPlusNormal"/>
        <w:spacing w:before="200"/>
        <w:ind w:firstLine="540"/>
        <w:jc w:val="both"/>
      </w:pPr>
      <w:r>
        <w:t>Расстояния от резервуаров резервуарных установок общей вместимостью свыше 50 м</w:t>
      </w:r>
      <w:r>
        <w:rPr>
          <w:vertAlign w:val="superscript"/>
        </w:rPr>
        <w:t>3</w:t>
      </w:r>
      <w:r>
        <w:t xml:space="preserve"> рекомендуется принимать по </w:t>
      </w:r>
      <w:hyperlink w:anchor="P1428">
        <w:r>
          <w:rPr>
            <w:color w:val="0000FF"/>
          </w:rPr>
          <w:t>таблице 9</w:t>
        </w:r>
      </w:hyperlink>
      <w:r>
        <w:t>.</w:t>
      </w:r>
    </w:p>
    <w:p w:rsidR="00EA019C" w:rsidRDefault="00EA019C">
      <w:pPr>
        <w:pStyle w:val="ConsPlusNormal"/>
        <w:jc w:val="both"/>
      </w:pPr>
      <w:r>
        <w:t xml:space="preserve">(в ред. </w:t>
      </w:r>
      <w:hyperlink r:id="rId475">
        <w:r>
          <w:rPr>
            <w:color w:val="0000FF"/>
          </w:rPr>
          <w:t>Изменения N 2</w:t>
        </w:r>
      </w:hyperlink>
      <w:r>
        <w:t>, утв. Приказом Минстроя России от 03.12.2016 N 878/пр)</w:t>
      </w:r>
    </w:p>
    <w:p w:rsidR="00EA019C" w:rsidRDefault="00EA019C">
      <w:pPr>
        <w:pStyle w:val="ConsPlusNormal"/>
        <w:spacing w:before="200"/>
        <w:ind w:firstLine="540"/>
        <w:jc w:val="both"/>
      </w:pPr>
      <w:r>
        <w:t>Расстояния до жилых зданий, в которых размещены помещения общественного назначения, могут приниматься, как для жилых зданий.</w:t>
      </w:r>
    </w:p>
    <w:p w:rsidR="00EA019C" w:rsidRDefault="00EA019C">
      <w:pPr>
        <w:pStyle w:val="ConsPlusNormal"/>
        <w:jc w:val="both"/>
      </w:pPr>
      <w:r>
        <w:t xml:space="preserve">(в ред. </w:t>
      </w:r>
      <w:hyperlink r:id="rId476">
        <w:r>
          <w:rPr>
            <w:color w:val="0000FF"/>
          </w:rPr>
          <w:t>Изменения N 2</w:t>
        </w:r>
      </w:hyperlink>
      <w:r>
        <w:t>, утв. Приказом Минстроя России от 03.12.2016 N 878/пр)</w:t>
      </w:r>
    </w:p>
    <w:p w:rsidR="00EA019C" w:rsidRDefault="00EA019C">
      <w:pPr>
        <w:pStyle w:val="ConsPlusNormal"/>
        <w:spacing w:before="200"/>
        <w:ind w:firstLine="540"/>
        <w:jc w:val="both"/>
      </w:pPr>
      <w:r>
        <w:t>8.1.7 Резервуарные установки должны быть оборудованы проветриваемыми ограждениями из негорючих материалов высотой не менее 1,6 м. Расстояния в свету от надземных резервуаров до ограждения должны быть не менее 1,5 м. При этом расстояния в свету от ограждения (с одной стороны) и от резервуара (с другой стороны) до наружной бровки замкнутого обвалования или ограждающей стенки из негорючих материалов (при надземной установке резервуаров) должны быть не менее 0,7 м. Расстояние от края откоса засыпки подземного резервуара до ограждения должно быть не менее 0,7 м.</w:t>
      </w:r>
    </w:p>
    <w:p w:rsidR="00EA019C" w:rsidRDefault="00EA019C">
      <w:pPr>
        <w:pStyle w:val="ConsPlusNormal"/>
        <w:jc w:val="both"/>
      </w:pPr>
      <w:r>
        <w:t xml:space="preserve">(в ред. </w:t>
      </w:r>
      <w:hyperlink r:id="rId477">
        <w:r>
          <w:rPr>
            <w:color w:val="0000FF"/>
          </w:rPr>
          <w:t>Изменения N 2</w:t>
        </w:r>
      </w:hyperlink>
      <w:r>
        <w:t>, утв. Приказом Минстроя России от 03.12.2016 N 878/пр)</w:t>
      </w:r>
    </w:p>
    <w:p w:rsidR="00EA019C" w:rsidRDefault="00EA019C">
      <w:pPr>
        <w:pStyle w:val="ConsPlusNormal"/>
        <w:spacing w:before="200"/>
        <w:ind w:firstLine="540"/>
        <w:jc w:val="both"/>
      </w:pPr>
      <w:r>
        <w:t>Обвалование (ограждающая стенка) надземных резервуаров должно быть рассчитано на прочность, исходя из условия полного заполнения водой (при проведении дегазации и/или гидравлических испытаний резервуаров) пространства внутри обвалования (ограждающей стенки). Высота обвалования (ограждающей стенки) должна быть рассчитана исходя из возможности разлива СУГ объемом 85% общей вместимости резервуаров плюс 0,2 м. Воду с обвалованной территории резервуарной установки следует откачивать в автоцистерны.</w:t>
      </w:r>
    </w:p>
    <w:p w:rsidR="00EA019C" w:rsidRDefault="00EA019C">
      <w:pPr>
        <w:pStyle w:val="ConsPlusNormal"/>
        <w:jc w:val="both"/>
      </w:pPr>
      <w:r>
        <w:t xml:space="preserve">(в ред. </w:t>
      </w:r>
      <w:hyperlink r:id="rId478">
        <w:r>
          <w:rPr>
            <w:color w:val="0000FF"/>
          </w:rPr>
          <w:t>Изменения N 2</w:t>
        </w:r>
      </w:hyperlink>
      <w:r>
        <w:t>, утв. Приказом Минстроя России от 03.12.2016 N 878/пр)</w:t>
      </w:r>
    </w:p>
    <w:p w:rsidR="00EA019C" w:rsidRDefault="00EA019C">
      <w:pPr>
        <w:pStyle w:val="ConsPlusNormal"/>
        <w:spacing w:before="200"/>
        <w:ind w:firstLine="540"/>
        <w:jc w:val="both"/>
      </w:pPr>
      <w:r>
        <w:t>8.1.8 Испарительные (смесительные) установки рекомендуется размещать на ограждаемых площадках на расстоянии 10 м от резервуаров или в отдельно стоящих зданиях, помещениях (пристроенных или встроенных в производственные здания), уровень пола которых расположен выше планировочной отметки земли. Расстояния от испарительной (смесительной) установки в свету допускается принимать до надземных резервуаров не менее 2 м, до подземных резервуаров - не менее 1 м, до ограждения резервуарной установки с надземными резервуарами - не менее 1 м, с подземными резервуарами - не менее 1 м от края откоса засыпки резервуаров.</w:t>
      </w:r>
    </w:p>
    <w:p w:rsidR="00EA019C" w:rsidRDefault="00EA019C">
      <w:pPr>
        <w:pStyle w:val="ConsPlusNormal"/>
        <w:jc w:val="both"/>
      </w:pPr>
      <w:r>
        <w:t xml:space="preserve">(в ред. </w:t>
      </w:r>
      <w:hyperlink r:id="rId479">
        <w:r>
          <w:rPr>
            <w:color w:val="0000FF"/>
          </w:rPr>
          <w:t>Изменения N 4</w:t>
        </w:r>
      </w:hyperlink>
      <w:r>
        <w:t>, утв. Приказом Минстроя России от 27.12.2021 N 1018/пр)</w:t>
      </w:r>
    </w:p>
    <w:p w:rsidR="00EA019C" w:rsidRDefault="00EA019C">
      <w:pPr>
        <w:pStyle w:val="ConsPlusNormal"/>
        <w:spacing w:before="200"/>
        <w:ind w:firstLine="540"/>
        <w:jc w:val="both"/>
      </w:pPr>
      <w:r>
        <w:t>Испарительные установки производительностью до 100 м</w:t>
      </w:r>
      <w:r>
        <w:rPr>
          <w:vertAlign w:val="superscript"/>
        </w:rPr>
        <w:t>3</w:t>
      </w:r>
      <w:r>
        <w:t>/ч (200 кг/ч) допускается устанавливать непосредственно на крышках горловин резервуаров, а также непосредственно у газоиспользующего оборудования, если они размещены в отдельных помещениях или на открытых площадках.</w:t>
      </w:r>
    </w:p>
    <w:p w:rsidR="00EA019C" w:rsidRDefault="00EA019C">
      <w:pPr>
        <w:pStyle w:val="ConsPlusNormal"/>
        <w:jc w:val="both"/>
      </w:pPr>
      <w:r>
        <w:lastRenderedPageBreak/>
        <w:t xml:space="preserve">(в ред. </w:t>
      </w:r>
      <w:hyperlink r:id="rId480">
        <w:r>
          <w:rPr>
            <w:color w:val="0000FF"/>
          </w:rPr>
          <w:t>Изменения N 2</w:t>
        </w:r>
      </w:hyperlink>
      <w:r>
        <w:t>, утв. Приказом Минстроя России от 03.12.2016 N 878/пр)</w:t>
      </w:r>
    </w:p>
    <w:p w:rsidR="00EA019C" w:rsidRDefault="00EA019C">
      <w:pPr>
        <w:pStyle w:val="ConsPlusNormal"/>
        <w:spacing w:before="200"/>
        <w:ind w:firstLine="540"/>
        <w:jc w:val="both"/>
      </w:pPr>
      <w:r>
        <w:t>При групповом размещении испарительных (смесительных) установок расстояние между ними рекомендуется принимать не менее 1 м в свету.</w:t>
      </w:r>
    </w:p>
    <w:p w:rsidR="00EA019C" w:rsidRDefault="00EA019C">
      <w:pPr>
        <w:pStyle w:val="ConsPlusNormal"/>
        <w:jc w:val="both"/>
      </w:pPr>
      <w:r>
        <w:t xml:space="preserve">(в ред. </w:t>
      </w:r>
      <w:hyperlink r:id="rId481">
        <w:r>
          <w:rPr>
            <w:color w:val="0000FF"/>
          </w:rPr>
          <w:t>Изменения N 2</w:t>
        </w:r>
      </w:hyperlink>
      <w:r>
        <w:t>, утв. Приказом Минстроя России от 03.12.2016 N 878/пр)</w:t>
      </w:r>
    </w:p>
    <w:p w:rsidR="00EA019C" w:rsidRDefault="00EA019C">
      <w:pPr>
        <w:pStyle w:val="ConsPlusNormal"/>
        <w:spacing w:before="200"/>
        <w:ind w:firstLine="540"/>
        <w:jc w:val="both"/>
      </w:pPr>
      <w:r>
        <w:t xml:space="preserve">Абзац исключен с 4 июня 2017 года. - </w:t>
      </w:r>
      <w:hyperlink r:id="rId482">
        <w:r>
          <w:rPr>
            <w:color w:val="0000FF"/>
          </w:rPr>
          <w:t>Изменение N 2</w:t>
        </w:r>
      </w:hyperlink>
      <w:r>
        <w:t>, утв. Приказом Минстроя России от 03.12.2016 N 878/пр.</w:t>
      </w:r>
    </w:p>
    <w:p w:rsidR="00EA019C" w:rsidRDefault="00EA019C">
      <w:pPr>
        <w:pStyle w:val="ConsPlusNormal"/>
        <w:spacing w:before="200"/>
        <w:ind w:firstLine="540"/>
        <w:jc w:val="both"/>
      </w:pPr>
      <w:r>
        <w:t>8.1.9 Прокладка газопроводов может быть как подземной, так и надземной.</w:t>
      </w:r>
    </w:p>
    <w:p w:rsidR="00EA019C" w:rsidRDefault="00EA019C">
      <w:pPr>
        <w:pStyle w:val="ConsPlusNormal"/>
        <w:spacing w:before="200"/>
        <w:ind w:firstLine="540"/>
        <w:jc w:val="both"/>
      </w:pPr>
      <w:r>
        <w:t>Прокладку подземных газопроводов паровой фазы СУГ низкого давления от резервуарных установок рекомендуется производить на глубине, где минимальная температура грунта выше температуры конденсации паровой фазы СУГ.</w:t>
      </w:r>
    </w:p>
    <w:p w:rsidR="00EA019C" w:rsidRDefault="00EA019C">
      <w:pPr>
        <w:pStyle w:val="ConsPlusNormal"/>
        <w:jc w:val="both"/>
      </w:pPr>
      <w:r>
        <w:t xml:space="preserve">(в ред. </w:t>
      </w:r>
      <w:hyperlink r:id="rId483">
        <w:r>
          <w:rPr>
            <w:color w:val="0000FF"/>
          </w:rPr>
          <w:t>Изменения N 2</w:t>
        </w:r>
      </w:hyperlink>
      <w:r>
        <w:t>, утв. Приказом Минстроя России от 03.12.2016 N 878/пр)</w:t>
      </w:r>
    </w:p>
    <w:p w:rsidR="00EA019C" w:rsidRDefault="00EA019C">
      <w:pPr>
        <w:pStyle w:val="ConsPlusNormal"/>
        <w:spacing w:before="200"/>
        <w:ind w:firstLine="540"/>
        <w:jc w:val="both"/>
      </w:pPr>
      <w:r>
        <w:t>При прокладке газопроводов выше глубины промерзания грунта рекомендуется предусматривать конденсатосборники, расположенные ниже глубины промерзания грунта.</w:t>
      </w:r>
    </w:p>
    <w:p w:rsidR="00EA019C" w:rsidRDefault="00EA019C">
      <w:pPr>
        <w:pStyle w:val="ConsPlusNormal"/>
        <w:jc w:val="both"/>
      </w:pPr>
      <w:r>
        <w:t xml:space="preserve">(в ред. </w:t>
      </w:r>
      <w:hyperlink r:id="rId484">
        <w:r>
          <w:rPr>
            <w:color w:val="0000FF"/>
          </w:rPr>
          <w:t>Изменения N 2</w:t>
        </w:r>
      </w:hyperlink>
      <w:r>
        <w:t>, утв. Приказом Минстроя России от 03.12.2016 N 878/пр)</w:t>
      </w:r>
    </w:p>
    <w:p w:rsidR="00EA019C" w:rsidRDefault="00EA019C">
      <w:pPr>
        <w:pStyle w:val="ConsPlusNormal"/>
        <w:spacing w:before="200"/>
        <w:ind w:firstLine="540"/>
        <w:jc w:val="both"/>
      </w:pPr>
      <w:r>
        <w:t>При прокладке подземных газопроводов низкого давления паровой фазы СУГ допускается применение полиэтиленовых труб из ПЭ 100.</w:t>
      </w:r>
    </w:p>
    <w:p w:rsidR="00EA019C" w:rsidRDefault="00EA019C">
      <w:pPr>
        <w:pStyle w:val="ConsPlusNormal"/>
        <w:spacing w:before="200"/>
        <w:ind w:firstLine="540"/>
        <w:jc w:val="both"/>
      </w:pPr>
      <w:r>
        <w:t>8.1.10 Уклон газопроводов рекомендуется предусматривать не менее 5</w:t>
      </w:r>
      <w:r>
        <w:rPr>
          <w:noProof/>
          <w:position w:val="-4"/>
        </w:rPr>
        <w:drawing>
          <wp:inline distT="0" distB="0" distL="0" distR="0">
            <wp:extent cx="200025" cy="1809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85" cstate="print">
                      <a:extLst>
                        <a:ext uri="{28A0092B-C50C-407E-A947-70E740481C1C}">
                          <a14:useLocalDpi xmlns:a14="http://schemas.microsoft.com/office/drawing/2010/main" val="0"/>
                        </a:ext>
                      </a:extLst>
                    </a:blip>
                    <a:srcRect/>
                    <a:stretch>
                      <a:fillRect/>
                    </a:stretch>
                  </pic:blipFill>
                  <pic:spPr bwMode="auto">
                    <a:xfrm>
                      <a:off x="0" y="0"/>
                      <a:ext cx="200025" cy="180975"/>
                    </a:xfrm>
                    <a:prstGeom prst="rect">
                      <a:avLst/>
                    </a:prstGeom>
                    <a:noFill/>
                    <a:ln>
                      <a:noFill/>
                    </a:ln>
                  </pic:spPr>
                </pic:pic>
              </a:graphicData>
            </a:graphic>
          </wp:inline>
        </w:drawing>
      </w:r>
      <w:r>
        <w:t xml:space="preserve"> в сторону конденсатосборников. Вместимость конденсатосборников определяется по расчету в зависимости от состава СУГ.</w:t>
      </w:r>
    </w:p>
    <w:p w:rsidR="00EA019C" w:rsidRDefault="00EA019C">
      <w:pPr>
        <w:pStyle w:val="ConsPlusNormal"/>
        <w:jc w:val="both"/>
      </w:pPr>
      <w:r>
        <w:t xml:space="preserve">(в ред. </w:t>
      </w:r>
      <w:hyperlink r:id="rId486">
        <w:r>
          <w:rPr>
            <w:color w:val="0000FF"/>
          </w:rPr>
          <w:t>Изменения N 2</w:t>
        </w:r>
      </w:hyperlink>
      <w:r>
        <w:t>, утв. Приказом Минстроя России от 03.12.2016 N 878/пр)</w:t>
      </w:r>
    </w:p>
    <w:p w:rsidR="00EA019C" w:rsidRDefault="00EA019C">
      <w:pPr>
        <w:pStyle w:val="ConsPlusNormal"/>
        <w:spacing w:before="200"/>
        <w:ind w:firstLine="540"/>
        <w:jc w:val="both"/>
      </w:pPr>
      <w:r>
        <w:t>8.1.11 Прокладку надземных газопроводов от резервуарных установок рекомендуется предусматривать, при необходимости, с тепловой изоляцией из негорючих материалов с обогревом или без обогрева газопроводов. В пониженных местах надземных газопроводов рекомендуется предусматривать конденсатоотводчики (краны).</w:t>
      </w:r>
    </w:p>
    <w:p w:rsidR="00EA019C" w:rsidRDefault="00EA019C">
      <w:pPr>
        <w:pStyle w:val="ConsPlusNormal"/>
        <w:jc w:val="both"/>
      </w:pPr>
      <w:r>
        <w:t xml:space="preserve">(в ред. </w:t>
      </w:r>
      <w:hyperlink r:id="rId487">
        <w:r>
          <w:rPr>
            <w:color w:val="0000FF"/>
          </w:rPr>
          <w:t>Изменения N 2</w:t>
        </w:r>
      </w:hyperlink>
      <w:r>
        <w:t>, утв. Приказом Минстроя России от 03.12.2016 N 878/пр)</w:t>
      </w:r>
    </w:p>
    <w:p w:rsidR="00EA019C" w:rsidRDefault="00EA019C">
      <w:pPr>
        <w:pStyle w:val="ConsPlusNormal"/>
        <w:spacing w:before="200"/>
        <w:ind w:firstLine="540"/>
        <w:jc w:val="both"/>
      </w:pPr>
      <w:r>
        <w:t>8.1.11а Для резервуарных установок следует предусматривать молниезащиту, если они не попадают в зону защиты близрасположенных зданий, в соответствии с требованиями действующих нормативных документов.</w:t>
      </w:r>
    </w:p>
    <w:p w:rsidR="00EA019C" w:rsidRDefault="00EA019C">
      <w:pPr>
        <w:pStyle w:val="ConsPlusNormal"/>
        <w:jc w:val="both"/>
      </w:pPr>
      <w:r>
        <w:t xml:space="preserve">(в ред. </w:t>
      </w:r>
      <w:hyperlink r:id="rId488">
        <w:r>
          <w:rPr>
            <w:color w:val="0000FF"/>
          </w:rPr>
          <w:t>Изменения N 2</w:t>
        </w:r>
      </w:hyperlink>
      <w:r>
        <w:t>, утв. Приказом Минстроя России от 03.12.2016 N 878/пр)</w:t>
      </w:r>
    </w:p>
    <w:p w:rsidR="00EA019C" w:rsidRDefault="00EA019C">
      <w:pPr>
        <w:pStyle w:val="ConsPlusNormal"/>
        <w:spacing w:before="200"/>
        <w:ind w:firstLine="540"/>
        <w:jc w:val="both"/>
      </w:pPr>
      <w:r>
        <w:t>8.1.12 Для резервуарных установок с подземными резервуарами, установленными в районах с особыми условиями, рекомендуется предусматривать надземную прокладку газопроводов жидкой и паровой фаз, соединяющих резервуары.</w:t>
      </w:r>
    </w:p>
    <w:p w:rsidR="00EA019C" w:rsidRDefault="00EA019C">
      <w:pPr>
        <w:pStyle w:val="ConsPlusNormal"/>
        <w:jc w:val="both"/>
      </w:pPr>
      <w:r>
        <w:t xml:space="preserve">(в ред. </w:t>
      </w:r>
      <w:hyperlink r:id="rId489">
        <w:r>
          <w:rPr>
            <w:color w:val="0000FF"/>
          </w:rPr>
          <w:t>Изменения N 2</w:t>
        </w:r>
      </w:hyperlink>
      <w:r>
        <w:t>, утв. Приказом Минстроя России от 03.12.2016 N 878/пр)</w:t>
      </w:r>
    </w:p>
    <w:p w:rsidR="00EA019C" w:rsidRDefault="00EA019C">
      <w:pPr>
        <w:pStyle w:val="ConsPlusNormal"/>
        <w:spacing w:before="200"/>
        <w:ind w:firstLine="540"/>
        <w:jc w:val="both"/>
      </w:pPr>
      <w:r>
        <w:t>8.1.12а На колодцах сетей инженерно-технического обеспечения, располагаемых в зоне радиусом до 50 м от надземных резервуарных установок, рекомендуется устанавливать по две крышки. Пространство между крышками должно быть уплотнено материалом, исключающим проникновение СУГ в колодцы в случае утечки.</w:t>
      </w:r>
    </w:p>
    <w:p w:rsidR="00EA019C" w:rsidRDefault="00EA019C">
      <w:pPr>
        <w:pStyle w:val="ConsPlusNormal"/>
        <w:jc w:val="both"/>
      </w:pPr>
      <w:r>
        <w:t xml:space="preserve">(п. 8.1.12а введен </w:t>
      </w:r>
      <w:hyperlink r:id="rId490">
        <w:r>
          <w:rPr>
            <w:color w:val="0000FF"/>
          </w:rPr>
          <w:t>Изменением N 2</w:t>
        </w:r>
      </w:hyperlink>
      <w:r>
        <w:t>, утв. Приказом Минстроя России от 03.12.2016 N 878/пр)</w:t>
      </w:r>
    </w:p>
    <w:p w:rsidR="00EA019C" w:rsidRDefault="00EA019C">
      <w:pPr>
        <w:pStyle w:val="ConsPlusNormal"/>
        <w:ind w:firstLine="540"/>
        <w:jc w:val="both"/>
      </w:pPr>
    </w:p>
    <w:p w:rsidR="00EA019C" w:rsidRDefault="00EA019C">
      <w:pPr>
        <w:pStyle w:val="ConsPlusTitle"/>
        <w:ind w:firstLine="540"/>
        <w:jc w:val="both"/>
        <w:outlineLvl w:val="2"/>
      </w:pPr>
      <w:r>
        <w:t>8.2 Баллонные групповые и индивидуальные установки</w:t>
      </w:r>
    </w:p>
    <w:p w:rsidR="00EA019C" w:rsidRDefault="00EA019C">
      <w:pPr>
        <w:pStyle w:val="ConsPlusNormal"/>
        <w:ind w:firstLine="540"/>
        <w:jc w:val="both"/>
      </w:pPr>
    </w:p>
    <w:p w:rsidR="00EA019C" w:rsidRDefault="00EA019C">
      <w:pPr>
        <w:pStyle w:val="ConsPlusNormal"/>
        <w:ind w:firstLine="540"/>
        <w:jc w:val="both"/>
      </w:pPr>
      <w:r>
        <w:t>8.2.1 Баллонные установки СУГ, служащие в качестве источников газоснабжения зданий различного назначения, рекомендуется подразделять на:</w:t>
      </w:r>
    </w:p>
    <w:p w:rsidR="00EA019C" w:rsidRDefault="00EA019C">
      <w:pPr>
        <w:pStyle w:val="ConsPlusNormal"/>
        <w:jc w:val="both"/>
      </w:pPr>
      <w:r>
        <w:t xml:space="preserve">(в ред. </w:t>
      </w:r>
      <w:hyperlink r:id="rId491">
        <w:r>
          <w:rPr>
            <w:color w:val="0000FF"/>
          </w:rPr>
          <w:t>Изменения N 2</w:t>
        </w:r>
      </w:hyperlink>
      <w:r>
        <w:t>, утв. Приказом Минстроя России от 03.12.2016 N 878/пр)</w:t>
      </w:r>
    </w:p>
    <w:p w:rsidR="00EA019C" w:rsidRDefault="00EA019C">
      <w:pPr>
        <w:pStyle w:val="ConsPlusNormal"/>
        <w:spacing w:before="200"/>
        <w:ind w:firstLine="540"/>
        <w:jc w:val="both"/>
      </w:pPr>
      <w:r>
        <w:t>групповые, в состав которых входит более двух баллонов;</w:t>
      </w:r>
    </w:p>
    <w:p w:rsidR="00EA019C" w:rsidRDefault="00EA019C">
      <w:pPr>
        <w:pStyle w:val="ConsPlusNormal"/>
        <w:spacing w:before="200"/>
        <w:ind w:firstLine="540"/>
        <w:jc w:val="both"/>
      </w:pPr>
      <w:r>
        <w:t>индивидуальные, в состав которых входит не более двух баллонов.</w:t>
      </w:r>
    </w:p>
    <w:p w:rsidR="00EA019C" w:rsidRDefault="00EA019C">
      <w:pPr>
        <w:pStyle w:val="ConsPlusNormal"/>
        <w:spacing w:before="200"/>
        <w:ind w:firstLine="540"/>
        <w:jc w:val="both"/>
      </w:pPr>
      <w:r>
        <w:t>8.2.2 В состав групповой баллонной установки следует включать баллоны для СУГ, запорную арматуру, регуляторы давления газа, ПЗК и ПСК, манометр и трубопроводы паровой фазы СУГ. Число баллонов в групповой установке следует определять расчетом.</w:t>
      </w:r>
    </w:p>
    <w:p w:rsidR="00EA019C" w:rsidRDefault="00EA019C">
      <w:pPr>
        <w:pStyle w:val="ConsPlusNormal"/>
        <w:jc w:val="both"/>
      </w:pPr>
      <w:r>
        <w:t xml:space="preserve">(в ред. </w:t>
      </w:r>
      <w:hyperlink r:id="rId492">
        <w:r>
          <w:rPr>
            <w:color w:val="0000FF"/>
          </w:rPr>
          <w:t>Изменения N 2</w:t>
        </w:r>
      </w:hyperlink>
      <w:r>
        <w:t>, утв. Приказом Минстроя России от 03.12.2016 N 878/пр)</w:t>
      </w:r>
    </w:p>
    <w:p w:rsidR="00EA019C" w:rsidRDefault="00EA019C">
      <w:pPr>
        <w:pStyle w:val="ConsPlusNormal"/>
        <w:spacing w:before="200"/>
        <w:ind w:firstLine="540"/>
        <w:jc w:val="both"/>
      </w:pPr>
      <w:r>
        <w:lastRenderedPageBreak/>
        <w:t>8.2.3 Максимальную общую вместимость групповой баллонной установки следует принимать по таблице 8.</w:t>
      </w:r>
    </w:p>
    <w:p w:rsidR="00EA019C" w:rsidRDefault="00EA019C">
      <w:pPr>
        <w:pStyle w:val="ConsPlusNormal"/>
        <w:ind w:firstLine="540"/>
        <w:jc w:val="both"/>
      </w:pPr>
    </w:p>
    <w:p w:rsidR="00EA019C" w:rsidRDefault="00EA019C">
      <w:pPr>
        <w:pStyle w:val="ConsPlusNormal"/>
        <w:jc w:val="right"/>
      </w:pPr>
      <w:r>
        <w:t>Таблица 8</w:t>
      </w:r>
    </w:p>
    <w:p w:rsidR="00EA019C" w:rsidRDefault="00EA019C">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2"/>
        <w:gridCol w:w="1587"/>
        <w:gridCol w:w="2381"/>
      </w:tblGrid>
      <w:tr w:rsidR="00EA019C">
        <w:tc>
          <w:tcPr>
            <w:tcW w:w="5102" w:type="dxa"/>
            <w:vMerge w:val="restart"/>
            <w:vAlign w:val="center"/>
          </w:tcPr>
          <w:p w:rsidR="00EA019C" w:rsidRDefault="00EA019C">
            <w:pPr>
              <w:pStyle w:val="ConsPlusNormal"/>
              <w:jc w:val="center"/>
            </w:pPr>
            <w:r>
              <w:t>Назначение групповой баллонной установки</w:t>
            </w:r>
          </w:p>
        </w:tc>
        <w:tc>
          <w:tcPr>
            <w:tcW w:w="3968" w:type="dxa"/>
            <w:gridSpan w:val="2"/>
            <w:vAlign w:val="center"/>
          </w:tcPr>
          <w:p w:rsidR="00EA019C" w:rsidRDefault="00EA019C">
            <w:pPr>
              <w:pStyle w:val="ConsPlusNormal"/>
              <w:jc w:val="center"/>
            </w:pPr>
            <w:r>
              <w:t>Вместимость всех баллонов в групповой баллонной установке, л (м</w:t>
            </w:r>
            <w:r>
              <w:rPr>
                <w:vertAlign w:val="superscript"/>
              </w:rPr>
              <w:t>3</w:t>
            </w:r>
            <w:r>
              <w:t>), при размещении</w:t>
            </w:r>
          </w:p>
        </w:tc>
      </w:tr>
      <w:tr w:rsidR="00EA019C">
        <w:tc>
          <w:tcPr>
            <w:tcW w:w="5102" w:type="dxa"/>
            <w:vMerge/>
          </w:tcPr>
          <w:p w:rsidR="00EA019C" w:rsidRDefault="00EA019C">
            <w:pPr>
              <w:pStyle w:val="ConsPlusNormal"/>
            </w:pPr>
          </w:p>
        </w:tc>
        <w:tc>
          <w:tcPr>
            <w:tcW w:w="1587" w:type="dxa"/>
            <w:vAlign w:val="center"/>
          </w:tcPr>
          <w:p w:rsidR="00EA019C" w:rsidRDefault="00EA019C">
            <w:pPr>
              <w:pStyle w:val="ConsPlusNormal"/>
              <w:jc w:val="center"/>
            </w:pPr>
            <w:r>
              <w:t>у стен здания</w:t>
            </w:r>
          </w:p>
        </w:tc>
        <w:tc>
          <w:tcPr>
            <w:tcW w:w="2381" w:type="dxa"/>
            <w:vAlign w:val="center"/>
          </w:tcPr>
          <w:p w:rsidR="00EA019C" w:rsidRDefault="00EA019C">
            <w:pPr>
              <w:pStyle w:val="ConsPlusNormal"/>
              <w:jc w:val="center"/>
            </w:pPr>
            <w:r>
              <w:t>на расстоянии от здания</w:t>
            </w:r>
          </w:p>
        </w:tc>
      </w:tr>
      <w:tr w:rsidR="00EA019C">
        <w:tblPrEx>
          <w:tblBorders>
            <w:insideH w:val="nil"/>
          </w:tblBorders>
        </w:tblPrEx>
        <w:tc>
          <w:tcPr>
            <w:tcW w:w="5102" w:type="dxa"/>
            <w:tcBorders>
              <w:bottom w:val="nil"/>
            </w:tcBorders>
          </w:tcPr>
          <w:p w:rsidR="00EA019C" w:rsidRDefault="00EA019C">
            <w:pPr>
              <w:pStyle w:val="ConsPlusNormal"/>
            </w:pPr>
            <w:r>
              <w:t>Газоснабжение жилых, административных и бытовых зданий, общественных зданий и сооружений</w:t>
            </w:r>
          </w:p>
        </w:tc>
        <w:tc>
          <w:tcPr>
            <w:tcW w:w="1587" w:type="dxa"/>
            <w:tcBorders>
              <w:bottom w:val="nil"/>
            </w:tcBorders>
          </w:tcPr>
          <w:p w:rsidR="00EA019C" w:rsidRDefault="00EA019C">
            <w:pPr>
              <w:pStyle w:val="ConsPlusNormal"/>
              <w:jc w:val="center"/>
            </w:pPr>
            <w:r>
              <w:t>600 (0,6)</w:t>
            </w:r>
          </w:p>
        </w:tc>
        <w:tc>
          <w:tcPr>
            <w:tcW w:w="2381" w:type="dxa"/>
            <w:tcBorders>
              <w:bottom w:val="nil"/>
            </w:tcBorders>
          </w:tcPr>
          <w:p w:rsidR="00EA019C" w:rsidRDefault="00EA019C">
            <w:pPr>
              <w:pStyle w:val="ConsPlusNormal"/>
              <w:jc w:val="center"/>
            </w:pPr>
            <w:r>
              <w:t>1000 (1)</w:t>
            </w:r>
          </w:p>
        </w:tc>
      </w:tr>
      <w:tr w:rsidR="00EA019C">
        <w:tblPrEx>
          <w:tblBorders>
            <w:insideH w:val="nil"/>
          </w:tblBorders>
        </w:tblPrEx>
        <w:tc>
          <w:tcPr>
            <w:tcW w:w="9070" w:type="dxa"/>
            <w:gridSpan w:val="3"/>
            <w:tcBorders>
              <w:top w:val="nil"/>
            </w:tcBorders>
          </w:tcPr>
          <w:p w:rsidR="00EA019C" w:rsidRDefault="00EA019C">
            <w:pPr>
              <w:pStyle w:val="ConsPlusNormal"/>
              <w:jc w:val="both"/>
            </w:pPr>
            <w:r>
              <w:t xml:space="preserve">(в ред. </w:t>
            </w:r>
            <w:hyperlink r:id="rId493">
              <w:r>
                <w:rPr>
                  <w:color w:val="0000FF"/>
                </w:rPr>
                <w:t>Изменения N 2</w:t>
              </w:r>
            </w:hyperlink>
            <w:r>
              <w:t>, утв. Приказом Минстроя России от 03.12.2016 N 878/пр)</w:t>
            </w:r>
          </w:p>
        </w:tc>
      </w:tr>
      <w:tr w:rsidR="00EA019C">
        <w:tblPrEx>
          <w:tblBorders>
            <w:insideH w:val="nil"/>
          </w:tblBorders>
        </w:tblPrEx>
        <w:tc>
          <w:tcPr>
            <w:tcW w:w="5102" w:type="dxa"/>
            <w:tcBorders>
              <w:bottom w:val="nil"/>
            </w:tcBorders>
          </w:tcPr>
          <w:p w:rsidR="00EA019C" w:rsidRDefault="00EA019C">
            <w:pPr>
              <w:pStyle w:val="ConsPlusNormal"/>
            </w:pPr>
            <w:r>
              <w:t>Газоснабжение производственных и складских зданий, зданий сельскохозяйственных предприятий и котельных</w:t>
            </w:r>
          </w:p>
        </w:tc>
        <w:tc>
          <w:tcPr>
            <w:tcW w:w="1587" w:type="dxa"/>
            <w:tcBorders>
              <w:bottom w:val="nil"/>
            </w:tcBorders>
          </w:tcPr>
          <w:p w:rsidR="00EA019C" w:rsidRDefault="00EA019C">
            <w:pPr>
              <w:pStyle w:val="ConsPlusNormal"/>
              <w:jc w:val="center"/>
            </w:pPr>
            <w:r>
              <w:t>1000 (1)</w:t>
            </w:r>
          </w:p>
        </w:tc>
        <w:tc>
          <w:tcPr>
            <w:tcW w:w="2381" w:type="dxa"/>
            <w:tcBorders>
              <w:bottom w:val="nil"/>
            </w:tcBorders>
          </w:tcPr>
          <w:p w:rsidR="00EA019C" w:rsidRDefault="00EA019C">
            <w:pPr>
              <w:pStyle w:val="ConsPlusNormal"/>
              <w:jc w:val="center"/>
            </w:pPr>
            <w:r>
              <w:t>1500 (1,5)</w:t>
            </w:r>
          </w:p>
        </w:tc>
      </w:tr>
      <w:tr w:rsidR="00EA019C">
        <w:tblPrEx>
          <w:tblBorders>
            <w:insideH w:val="nil"/>
          </w:tblBorders>
        </w:tblPrEx>
        <w:tc>
          <w:tcPr>
            <w:tcW w:w="9070" w:type="dxa"/>
            <w:gridSpan w:val="3"/>
            <w:tcBorders>
              <w:top w:val="nil"/>
            </w:tcBorders>
          </w:tcPr>
          <w:p w:rsidR="00EA019C" w:rsidRDefault="00EA019C">
            <w:pPr>
              <w:pStyle w:val="ConsPlusNormal"/>
              <w:jc w:val="both"/>
            </w:pPr>
            <w:r>
              <w:t xml:space="preserve">(в ред. </w:t>
            </w:r>
            <w:hyperlink r:id="rId494">
              <w:r>
                <w:rPr>
                  <w:color w:val="0000FF"/>
                </w:rPr>
                <w:t>Изменения N 2</w:t>
              </w:r>
            </w:hyperlink>
            <w:r>
              <w:t>, утв. Приказом Минстроя России от 03.12.2016 N 878/пр)</w:t>
            </w:r>
          </w:p>
        </w:tc>
      </w:tr>
    </w:tbl>
    <w:p w:rsidR="00EA019C" w:rsidRDefault="00EA019C">
      <w:pPr>
        <w:pStyle w:val="ConsPlusNormal"/>
        <w:ind w:firstLine="540"/>
        <w:jc w:val="both"/>
      </w:pPr>
    </w:p>
    <w:p w:rsidR="00EA019C" w:rsidRDefault="00EA019C">
      <w:pPr>
        <w:pStyle w:val="ConsPlusNormal"/>
        <w:ind w:firstLine="540"/>
        <w:jc w:val="both"/>
      </w:pPr>
      <w:r>
        <w:t xml:space="preserve">8.2.4 Групповые баллонные установки следует размещать на расстоянии от зданий и сооружений не менее указанных в </w:t>
      </w:r>
      <w:hyperlink w:anchor="P1193">
        <w:r>
          <w:rPr>
            <w:color w:val="0000FF"/>
          </w:rPr>
          <w:t>таблице 7</w:t>
        </w:r>
      </w:hyperlink>
      <w:r>
        <w:t xml:space="preserve"> как от испарительных установок.</w:t>
      </w:r>
    </w:p>
    <w:p w:rsidR="00EA019C" w:rsidRDefault="00EA019C">
      <w:pPr>
        <w:pStyle w:val="ConsPlusNormal"/>
        <w:jc w:val="both"/>
      </w:pPr>
      <w:r>
        <w:t xml:space="preserve">(в ред. </w:t>
      </w:r>
      <w:hyperlink r:id="rId495">
        <w:r>
          <w:rPr>
            <w:color w:val="0000FF"/>
          </w:rPr>
          <w:t>Изменения N 2</w:t>
        </w:r>
      </w:hyperlink>
      <w:r>
        <w:t>, утв. Приказом Минстроя России от 03.12.2016 N 878/пр)</w:t>
      </w:r>
    </w:p>
    <w:p w:rsidR="00EA019C" w:rsidRDefault="00EA019C">
      <w:pPr>
        <w:pStyle w:val="ConsPlusNormal"/>
        <w:spacing w:before="200"/>
        <w:ind w:firstLine="540"/>
        <w:jc w:val="both"/>
      </w:pPr>
      <w:r>
        <w:t xml:space="preserve">Абзац исключен с 4 июня 2017 года. - </w:t>
      </w:r>
      <w:hyperlink r:id="rId496">
        <w:r>
          <w:rPr>
            <w:color w:val="0000FF"/>
          </w:rPr>
          <w:t>Изменение N 2</w:t>
        </w:r>
      </w:hyperlink>
      <w:r>
        <w:t>, утв. Приказом Минстроя России от 03.12.2016 N 878/пр.</w:t>
      </w:r>
    </w:p>
    <w:p w:rsidR="00EA019C" w:rsidRDefault="00EA019C">
      <w:pPr>
        <w:pStyle w:val="ConsPlusNormal"/>
        <w:spacing w:before="200"/>
        <w:ind w:firstLine="540"/>
        <w:jc w:val="both"/>
      </w:pPr>
      <w:r>
        <w:t>При размещении нескольких групповых установок они должны размещаться на расстоянии не менее 15 м одна от другой.</w:t>
      </w:r>
    </w:p>
    <w:p w:rsidR="00EA019C" w:rsidRDefault="00EA019C">
      <w:pPr>
        <w:pStyle w:val="ConsPlusNormal"/>
        <w:jc w:val="both"/>
      </w:pPr>
      <w:r>
        <w:t xml:space="preserve">(в ред. </w:t>
      </w:r>
      <w:hyperlink r:id="rId497">
        <w:r>
          <w:rPr>
            <w:color w:val="0000FF"/>
          </w:rPr>
          <w:t>Изменения N 2</w:t>
        </w:r>
      </w:hyperlink>
      <w:r>
        <w:t>, утв. Приказом Минстроя России от 03.12.2016 N 878/пр)</w:t>
      </w:r>
    </w:p>
    <w:p w:rsidR="00EA019C" w:rsidRDefault="00EA019C">
      <w:pPr>
        <w:pStyle w:val="ConsPlusNormal"/>
        <w:spacing w:before="200"/>
        <w:ind w:firstLine="540"/>
        <w:jc w:val="both"/>
      </w:pPr>
      <w:r>
        <w:t xml:space="preserve">8.2.5 Индивидуальные баллонные установки СУГ следует размещать как снаружи, так и внутри зданий. Размещать баллоны в помещениях квартир многоквартирных жилых зданий и домах жилых одноквартирных и блокированных этажностью не более двух этажей следует с учетом требований </w:t>
      </w:r>
      <w:hyperlink w:anchor="P2913">
        <w:r>
          <w:rPr>
            <w:color w:val="0000FF"/>
          </w:rPr>
          <w:t>[12]</w:t>
        </w:r>
      </w:hyperlink>
      <w:r>
        <w:t>.</w:t>
      </w:r>
    </w:p>
    <w:p w:rsidR="00EA019C" w:rsidRDefault="00EA019C">
      <w:pPr>
        <w:pStyle w:val="ConsPlusNormal"/>
        <w:jc w:val="both"/>
      </w:pPr>
      <w:r>
        <w:t xml:space="preserve">(в ред. </w:t>
      </w:r>
      <w:hyperlink r:id="rId498">
        <w:r>
          <w:rPr>
            <w:color w:val="0000FF"/>
          </w:rPr>
          <w:t>Изменения N 2</w:t>
        </w:r>
      </w:hyperlink>
      <w:r>
        <w:t>, утв. Приказом Минстроя России от 03.12.2016 N 878/пр)</w:t>
      </w:r>
    </w:p>
    <w:p w:rsidR="00EA019C" w:rsidRDefault="00EA019C">
      <w:pPr>
        <w:pStyle w:val="ConsPlusNormal"/>
        <w:spacing w:before="200"/>
        <w:ind w:firstLine="540"/>
        <w:jc w:val="both"/>
      </w:pPr>
      <w:r>
        <w:t xml:space="preserve">Размещение индивидуальных баллонных установок снаружи зданий следует выполнять в соответствии с </w:t>
      </w:r>
      <w:hyperlink w:anchor="P2913">
        <w:r>
          <w:rPr>
            <w:color w:val="0000FF"/>
          </w:rPr>
          <w:t>[12]</w:t>
        </w:r>
      </w:hyperlink>
      <w:r>
        <w:t>.</w:t>
      </w:r>
    </w:p>
    <w:p w:rsidR="00EA019C" w:rsidRDefault="00EA019C">
      <w:pPr>
        <w:pStyle w:val="ConsPlusNormal"/>
        <w:jc w:val="both"/>
      </w:pPr>
      <w:r>
        <w:t xml:space="preserve">(в ред. </w:t>
      </w:r>
      <w:hyperlink r:id="rId499">
        <w:r>
          <w:rPr>
            <w:color w:val="0000FF"/>
          </w:rPr>
          <w:t>Изменения N 2</w:t>
        </w:r>
      </w:hyperlink>
      <w:r>
        <w:t>, утв. Приказом Минстроя России от 03.12.2016 N 878/пр)</w:t>
      </w:r>
    </w:p>
    <w:p w:rsidR="00EA019C" w:rsidRDefault="00EA019C">
      <w:pPr>
        <w:pStyle w:val="ConsPlusNormal"/>
        <w:spacing w:before="200"/>
        <w:ind w:firstLine="540"/>
        <w:jc w:val="both"/>
      </w:pPr>
      <w:r>
        <w:t>8.2.6 Баллон СУГ рекомендуется размещать на расстоянии не менее 0,5 м от газовой плиты и 1 м - от отопительных приборов. При устройстве экрана из негорючего материала между баллоном и отопительным прибором, обеспечивающего защиту баллона от теплового воздействия отопительного прибора, расстояние допускается уменьшать до 0,5 м. При установке баллона вне помещения его рекомендуется защищать от повреждений транспортом и нагрева свыше 45 °C.</w:t>
      </w:r>
    </w:p>
    <w:p w:rsidR="00EA019C" w:rsidRDefault="00EA019C">
      <w:pPr>
        <w:pStyle w:val="ConsPlusNormal"/>
        <w:jc w:val="both"/>
      </w:pPr>
      <w:r>
        <w:t xml:space="preserve">(в ред. </w:t>
      </w:r>
      <w:hyperlink r:id="rId500">
        <w:r>
          <w:rPr>
            <w:color w:val="0000FF"/>
          </w:rPr>
          <w:t>Изменения N 2</w:t>
        </w:r>
      </w:hyperlink>
      <w:r>
        <w:t>, утв. Приказом Минстроя России от 03.12.2016 N 878/пр)</w:t>
      </w:r>
    </w:p>
    <w:p w:rsidR="00EA019C" w:rsidRDefault="00EA019C">
      <w:pPr>
        <w:pStyle w:val="ConsPlusNormal"/>
        <w:spacing w:before="200"/>
        <w:ind w:firstLine="540"/>
        <w:jc w:val="both"/>
      </w:pPr>
      <w:r>
        <w:t>Баллоны СУГ в производственных помещениях следует устанавливать в местах, защищенных от повреждения внутрицеховым транспортом и брызгами металла, воздействия коррозионно-агрессивных жидкостей и газов, а также от нагрева свыше 45 °C.</w:t>
      </w:r>
    </w:p>
    <w:p w:rsidR="00EA019C" w:rsidRDefault="00EA019C">
      <w:pPr>
        <w:pStyle w:val="ConsPlusNormal"/>
        <w:spacing w:before="200"/>
        <w:ind w:firstLine="540"/>
        <w:jc w:val="both"/>
      </w:pPr>
      <w:r>
        <w:t>8.2.7 Не допускается установка баллонов СУГ:</w:t>
      </w:r>
    </w:p>
    <w:p w:rsidR="00EA019C" w:rsidRDefault="00EA019C">
      <w:pPr>
        <w:pStyle w:val="ConsPlusNormal"/>
        <w:spacing w:before="200"/>
        <w:ind w:firstLine="540"/>
        <w:jc w:val="both"/>
      </w:pPr>
      <w:r>
        <w:t>в жилых комнатах и коридорах;</w:t>
      </w:r>
    </w:p>
    <w:p w:rsidR="00EA019C" w:rsidRDefault="00EA019C">
      <w:pPr>
        <w:pStyle w:val="ConsPlusNormal"/>
        <w:spacing w:before="200"/>
        <w:ind w:firstLine="540"/>
        <w:jc w:val="both"/>
      </w:pPr>
      <w:r>
        <w:t>в цокольных и подвальных помещениях и чердаках;</w:t>
      </w:r>
    </w:p>
    <w:p w:rsidR="00EA019C" w:rsidRDefault="00EA019C">
      <w:pPr>
        <w:pStyle w:val="ConsPlusNormal"/>
        <w:spacing w:before="200"/>
        <w:ind w:firstLine="540"/>
        <w:jc w:val="both"/>
      </w:pPr>
      <w:r>
        <w:t>над цокольными и подвальными этажами;</w:t>
      </w:r>
    </w:p>
    <w:p w:rsidR="00EA019C" w:rsidRDefault="00EA019C">
      <w:pPr>
        <w:pStyle w:val="ConsPlusNormal"/>
        <w:spacing w:before="200"/>
        <w:ind w:firstLine="540"/>
        <w:jc w:val="both"/>
      </w:pPr>
      <w:r>
        <w:lastRenderedPageBreak/>
        <w:t>в помещениях без естественного освещения;</w:t>
      </w:r>
    </w:p>
    <w:p w:rsidR="00EA019C" w:rsidRDefault="00EA019C">
      <w:pPr>
        <w:pStyle w:val="ConsPlusNormal"/>
        <w:spacing w:before="200"/>
        <w:ind w:firstLine="540"/>
        <w:jc w:val="both"/>
      </w:pPr>
      <w:r>
        <w:t>у аварийных выходов;</w:t>
      </w:r>
    </w:p>
    <w:p w:rsidR="00EA019C" w:rsidRDefault="00EA019C">
      <w:pPr>
        <w:pStyle w:val="ConsPlusNormal"/>
        <w:spacing w:before="200"/>
        <w:ind w:firstLine="540"/>
        <w:jc w:val="both"/>
      </w:pPr>
      <w:r>
        <w:t>со стороны главных фасадов зданий;</w:t>
      </w:r>
    </w:p>
    <w:p w:rsidR="00EA019C" w:rsidRDefault="00EA019C">
      <w:pPr>
        <w:pStyle w:val="ConsPlusNormal"/>
        <w:spacing w:before="200"/>
        <w:ind w:firstLine="540"/>
        <w:jc w:val="both"/>
      </w:pPr>
      <w:r>
        <w:t>в кухнях дошкольных образовательных и общеобразовательных организаций;</w:t>
      </w:r>
    </w:p>
    <w:p w:rsidR="00EA019C" w:rsidRDefault="00EA019C">
      <w:pPr>
        <w:pStyle w:val="ConsPlusNormal"/>
        <w:spacing w:before="200"/>
        <w:ind w:firstLine="540"/>
        <w:jc w:val="both"/>
      </w:pPr>
      <w:r>
        <w:t>во встроенных в медицинские стационары пищеблоках, буфетах и кафе театров и кинотеатров;</w:t>
      </w:r>
    </w:p>
    <w:p w:rsidR="00EA019C" w:rsidRDefault="00EA019C">
      <w:pPr>
        <w:pStyle w:val="ConsPlusNormal"/>
        <w:spacing w:before="200"/>
        <w:ind w:firstLine="540"/>
        <w:jc w:val="both"/>
      </w:pPr>
      <w:r>
        <w:t>в помещениях, расположенных в, под и над:</w:t>
      </w:r>
    </w:p>
    <w:p w:rsidR="00EA019C" w:rsidRDefault="00EA019C">
      <w:pPr>
        <w:pStyle w:val="ConsPlusNormal"/>
        <w:spacing w:before="200"/>
        <w:ind w:firstLine="540"/>
        <w:jc w:val="both"/>
      </w:pPr>
      <w:r>
        <w:t>а) обеденными и торговыми залами предприятий общественного питания;</w:t>
      </w:r>
    </w:p>
    <w:p w:rsidR="00EA019C" w:rsidRDefault="00EA019C">
      <w:pPr>
        <w:pStyle w:val="ConsPlusNormal"/>
        <w:spacing w:before="200"/>
        <w:ind w:firstLine="540"/>
        <w:jc w:val="both"/>
      </w:pPr>
      <w:r>
        <w:t>б) аудиториями и учебными классами;</w:t>
      </w:r>
    </w:p>
    <w:p w:rsidR="00EA019C" w:rsidRDefault="00EA019C">
      <w:pPr>
        <w:pStyle w:val="ConsPlusNormal"/>
        <w:spacing w:before="200"/>
        <w:ind w:firstLine="540"/>
        <w:jc w:val="both"/>
      </w:pPr>
      <w:r>
        <w:t>в) зрительными (актовыми) залами зданий, больничными палатами и т.п.</w:t>
      </w:r>
    </w:p>
    <w:p w:rsidR="00EA019C" w:rsidRDefault="00EA019C">
      <w:pPr>
        <w:pStyle w:val="ConsPlusNormal"/>
        <w:jc w:val="both"/>
      </w:pPr>
      <w:r>
        <w:t xml:space="preserve">(п. 8.2.7 в ред. </w:t>
      </w:r>
      <w:hyperlink r:id="rId501">
        <w:r>
          <w:rPr>
            <w:color w:val="0000FF"/>
          </w:rPr>
          <w:t>Изменения N 2</w:t>
        </w:r>
      </w:hyperlink>
      <w:r>
        <w:t>, утв. Приказом Минстроя России от 03.12.2016 N 878/пр)</w:t>
      </w:r>
    </w:p>
    <w:p w:rsidR="00EA019C" w:rsidRDefault="00EA019C">
      <w:pPr>
        <w:pStyle w:val="ConsPlusNormal"/>
        <w:spacing w:before="200"/>
        <w:ind w:firstLine="540"/>
        <w:jc w:val="both"/>
      </w:pPr>
      <w:r>
        <w:t>Прокладку газопроводов от размещенных вне зданий баллонных установок рекомендуется предусматривать надземной.</w:t>
      </w:r>
    </w:p>
    <w:p w:rsidR="00EA019C" w:rsidRDefault="00EA019C">
      <w:pPr>
        <w:pStyle w:val="ConsPlusNormal"/>
        <w:jc w:val="both"/>
      </w:pPr>
      <w:r>
        <w:t xml:space="preserve">(в ред. </w:t>
      </w:r>
      <w:hyperlink r:id="rId502">
        <w:r>
          <w:rPr>
            <w:color w:val="0000FF"/>
          </w:rPr>
          <w:t>Изменения N 2</w:t>
        </w:r>
      </w:hyperlink>
      <w:r>
        <w:t>, утв. Приказом Минстроя России от 03.12.2016 N 878/пр)</w:t>
      </w:r>
    </w:p>
    <w:p w:rsidR="00EA019C" w:rsidRDefault="00EA019C">
      <w:pPr>
        <w:pStyle w:val="ConsPlusNormal"/>
        <w:ind w:firstLine="540"/>
        <w:jc w:val="both"/>
      </w:pPr>
    </w:p>
    <w:p w:rsidR="00EA019C" w:rsidRDefault="00EA019C">
      <w:pPr>
        <w:pStyle w:val="ConsPlusTitle"/>
        <w:ind w:firstLine="540"/>
        <w:jc w:val="both"/>
        <w:outlineLvl w:val="1"/>
      </w:pPr>
      <w:r>
        <w:t>9 Газонаполнительные станции (ГНС), газонаполнительные пункты (ГНП) сжиженных углеводородных газов</w:t>
      </w:r>
    </w:p>
    <w:p w:rsidR="00EA019C" w:rsidRDefault="00EA019C">
      <w:pPr>
        <w:pStyle w:val="ConsPlusNormal"/>
        <w:ind w:firstLine="540"/>
        <w:jc w:val="both"/>
      </w:pPr>
    </w:p>
    <w:p w:rsidR="00EA019C" w:rsidRDefault="00EA019C">
      <w:pPr>
        <w:pStyle w:val="ConsPlusTitle"/>
        <w:ind w:firstLine="540"/>
        <w:jc w:val="both"/>
        <w:outlineLvl w:val="2"/>
      </w:pPr>
      <w:r>
        <w:t>9.1 Общие положения</w:t>
      </w:r>
    </w:p>
    <w:p w:rsidR="00EA019C" w:rsidRDefault="00EA019C">
      <w:pPr>
        <w:pStyle w:val="ConsPlusNormal"/>
        <w:ind w:firstLine="540"/>
        <w:jc w:val="both"/>
      </w:pPr>
    </w:p>
    <w:p w:rsidR="00EA019C" w:rsidRDefault="00EA019C">
      <w:pPr>
        <w:pStyle w:val="ConsPlusNormal"/>
        <w:ind w:firstLine="540"/>
        <w:jc w:val="both"/>
      </w:pPr>
      <w:r>
        <w:t>9.1.1* ГНС предназначены для приема, хранения и отпуска СУГ потребителям, ремонта и технического освидетельствования баллонов, заправки собственных автомобилей ГНС, подачи СУГ из резервуаров ГНС на технологически связанные с ними АГЗС.</w:t>
      </w:r>
    </w:p>
    <w:p w:rsidR="00EA019C" w:rsidRDefault="00EA019C">
      <w:pPr>
        <w:pStyle w:val="ConsPlusNormal"/>
        <w:jc w:val="both"/>
      </w:pPr>
      <w:r>
        <w:t xml:space="preserve">(в ред. </w:t>
      </w:r>
      <w:hyperlink r:id="rId503">
        <w:r>
          <w:rPr>
            <w:color w:val="0000FF"/>
          </w:rPr>
          <w:t>Изменения N 2</w:t>
        </w:r>
      </w:hyperlink>
      <w:r>
        <w:t>, утв. Приказом Минстроя России от 03.12.2016 N 878/пр)</w:t>
      </w:r>
    </w:p>
    <w:p w:rsidR="00EA019C" w:rsidRDefault="00EA019C">
      <w:pPr>
        <w:pStyle w:val="ConsPlusNormal"/>
        <w:spacing w:before="200"/>
        <w:ind w:firstLine="540"/>
        <w:jc w:val="both"/>
      </w:pPr>
      <w:r>
        <w:t>ГНП предназначены для приема, хранения и отпуска СУГ потребителям в баллонах, заправки собственных автомобилей ГНП.</w:t>
      </w:r>
    </w:p>
    <w:p w:rsidR="00EA019C" w:rsidRDefault="00EA019C">
      <w:pPr>
        <w:pStyle w:val="ConsPlusNormal"/>
        <w:spacing w:before="200"/>
        <w:ind w:firstLine="540"/>
        <w:jc w:val="both"/>
      </w:pPr>
      <w:r>
        <w:t>Станции регазификации допускается проектировать в соответствии с требованиями, предъявляемыми к ГНС, ГНП.</w:t>
      </w:r>
    </w:p>
    <w:p w:rsidR="00EA019C" w:rsidRDefault="00EA019C">
      <w:pPr>
        <w:pStyle w:val="ConsPlusNormal"/>
        <w:jc w:val="both"/>
      </w:pPr>
      <w:r>
        <w:t xml:space="preserve">(в ред. </w:t>
      </w:r>
      <w:hyperlink r:id="rId504">
        <w:r>
          <w:rPr>
            <w:color w:val="0000FF"/>
          </w:rPr>
          <w:t>Изменения N 2</w:t>
        </w:r>
      </w:hyperlink>
      <w:r>
        <w:t>, утв. Приказом Минстроя России от 03.12.2016 N 878/пр)</w:t>
      </w:r>
    </w:p>
    <w:p w:rsidR="00EA019C" w:rsidRDefault="00EA019C">
      <w:pPr>
        <w:pStyle w:val="ConsPlusNormal"/>
        <w:spacing w:before="200"/>
        <w:ind w:firstLine="540"/>
        <w:jc w:val="both"/>
      </w:pPr>
      <w:r>
        <w:t>9.1.2 ГНС и ГНП следует размещать вне селитебной территории городов и населенных пунктов с подветренной стороны для ветров преобладающего направления по отношению к жилым зданиям.</w:t>
      </w:r>
    </w:p>
    <w:p w:rsidR="00EA019C" w:rsidRDefault="00EA019C">
      <w:pPr>
        <w:pStyle w:val="ConsPlusNormal"/>
        <w:jc w:val="both"/>
      </w:pPr>
      <w:r>
        <w:t xml:space="preserve">(в ред. </w:t>
      </w:r>
      <w:hyperlink r:id="rId505">
        <w:r>
          <w:rPr>
            <w:color w:val="0000FF"/>
          </w:rPr>
          <w:t>Изменения N 2</w:t>
        </w:r>
      </w:hyperlink>
      <w:r>
        <w:t>, утв. Приказом Минстроя России от 03.12.2016 N 878/пр)</w:t>
      </w:r>
    </w:p>
    <w:p w:rsidR="00EA019C" w:rsidRDefault="00EA019C">
      <w:pPr>
        <w:pStyle w:val="ConsPlusNormal"/>
        <w:spacing w:before="200"/>
        <w:ind w:firstLine="540"/>
        <w:jc w:val="both"/>
      </w:pPr>
      <w:r>
        <w:t>Площадку для строительства ГНС, ГНП следует выбирать с учетом расстояний до зданий и сооружений, не относящихся к ГНС, ГНП, а также с учетом наличия в районе строительства железных и автомобильных дорог и пожарных депо.</w:t>
      </w:r>
    </w:p>
    <w:p w:rsidR="00EA019C" w:rsidRDefault="00EA019C">
      <w:pPr>
        <w:pStyle w:val="ConsPlusNormal"/>
        <w:jc w:val="both"/>
      </w:pPr>
      <w:r>
        <w:t xml:space="preserve">(в ред. </w:t>
      </w:r>
      <w:hyperlink r:id="rId506">
        <w:r>
          <w:rPr>
            <w:color w:val="0000FF"/>
          </w:rPr>
          <w:t>Изменения N 2</w:t>
        </w:r>
      </w:hyperlink>
      <w:r>
        <w:t>, утв. Приказом Минстроя России от 03.12.2016 N 878/пр)</w:t>
      </w:r>
    </w:p>
    <w:p w:rsidR="00EA019C" w:rsidRDefault="00EA019C">
      <w:pPr>
        <w:pStyle w:val="ConsPlusNormal"/>
        <w:spacing w:before="200"/>
        <w:ind w:firstLine="540"/>
        <w:jc w:val="both"/>
      </w:pPr>
      <w:r>
        <w:t>9.1.3 По периметру площадки снаружи ограждения ГНС и ГНП рекомендуется предусматривать устройство противопожарной полосы, выполненной из вспаханной земли, или покрытия, не распространяющего пламя по своей поверхности, шириной не менее 10 м. Минимальные расстояния от ограждения ГНС и ГНП, м, до лесных массивов пород: хвойных - 50, лиственных - 20, смешанных - 30. По противопожарной полосе может быть предусмотрен проезд только передвижной пожарной техники.</w:t>
      </w:r>
    </w:p>
    <w:p w:rsidR="00EA019C" w:rsidRDefault="00EA019C">
      <w:pPr>
        <w:pStyle w:val="ConsPlusNormal"/>
        <w:jc w:val="both"/>
      </w:pPr>
      <w:r>
        <w:t xml:space="preserve">(п. 9.1.3 в ред. </w:t>
      </w:r>
      <w:hyperlink r:id="rId507">
        <w:r>
          <w:rPr>
            <w:color w:val="0000FF"/>
          </w:rPr>
          <w:t>Изменения N 2</w:t>
        </w:r>
      </w:hyperlink>
      <w:r>
        <w:t>, утв. Приказом Минстроя России от 03.12.2016 N 878/пр)</w:t>
      </w:r>
    </w:p>
    <w:p w:rsidR="00EA019C" w:rsidRDefault="00EA019C">
      <w:pPr>
        <w:pStyle w:val="ConsPlusNormal"/>
        <w:spacing w:before="200"/>
        <w:ind w:firstLine="540"/>
        <w:jc w:val="both"/>
      </w:pPr>
      <w:r>
        <w:t>9.1.4 Здания и сооружения вспомогательной зоны, а также непроизводственные помещения производственной зоны следует проектировать по нормативным документам на соответствующие здания и сооружения.</w:t>
      </w:r>
    </w:p>
    <w:p w:rsidR="00EA019C" w:rsidRDefault="00EA019C">
      <w:pPr>
        <w:pStyle w:val="ConsPlusNormal"/>
        <w:spacing w:before="200"/>
        <w:ind w:firstLine="540"/>
        <w:jc w:val="both"/>
      </w:pPr>
      <w:r>
        <w:t xml:space="preserve">Абзац исключен с 4 июня 2017 года. - </w:t>
      </w:r>
      <w:hyperlink r:id="rId508">
        <w:r>
          <w:rPr>
            <w:color w:val="0000FF"/>
          </w:rPr>
          <w:t>Изменение N 2</w:t>
        </w:r>
      </w:hyperlink>
      <w:r>
        <w:t>, утв. Приказом Минстроя России от 03.12.2016 N 878/пр.</w:t>
      </w:r>
    </w:p>
    <w:p w:rsidR="00EA019C" w:rsidRDefault="00EA019C">
      <w:pPr>
        <w:pStyle w:val="ConsPlusNormal"/>
        <w:spacing w:before="200"/>
        <w:ind w:firstLine="540"/>
        <w:jc w:val="both"/>
      </w:pPr>
      <w:r>
        <w:lastRenderedPageBreak/>
        <w:t>За пределами ограждения ГНС и ГНП должны быть предусмотрены предбазовые стоянки автомобилей и площадки для высадки-посадки посторонних лиц.</w:t>
      </w:r>
    </w:p>
    <w:p w:rsidR="00EA019C" w:rsidRDefault="00EA019C">
      <w:pPr>
        <w:pStyle w:val="ConsPlusNormal"/>
        <w:jc w:val="both"/>
      </w:pPr>
      <w:r>
        <w:t xml:space="preserve">(в ред. </w:t>
      </w:r>
      <w:hyperlink r:id="rId509">
        <w:r>
          <w:rPr>
            <w:color w:val="0000FF"/>
          </w:rPr>
          <w:t>Изменения N 2</w:t>
        </w:r>
      </w:hyperlink>
      <w:r>
        <w:t>, утв. Приказом Минстроя России от 03.12.2016 N 878/пр)</w:t>
      </w:r>
    </w:p>
    <w:p w:rsidR="00EA019C" w:rsidRDefault="00EA019C">
      <w:pPr>
        <w:pStyle w:val="ConsPlusNormal"/>
        <w:spacing w:before="200"/>
        <w:ind w:firstLine="540"/>
        <w:jc w:val="both"/>
      </w:pPr>
      <w:r>
        <w:t xml:space="preserve">Абзац исключен с 4 июня 2017 года. - </w:t>
      </w:r>
      <w:hyperlink r:id="rId510">
        <w:r>
          <w:rPr>
            <w:color w:val="0000FF"/>
          </w:rPr>
          <w:t>Изменение N 2</w:t>
        </w:r>
      </w:hyperlink>
      <w:r>
        <w:t>, утв. Приказом Минстроя России от 03.12.2016 N 878/пр.</w:t>
      </w:r>
    </w:p>
    <w:p w:rsidR="00EA019C" w:rsidRDefault="00EA019C">
      <w:pPr>
        <w:pStyle w:val="ConsPlusNormal"/>
        <w:spacing w:before="200"/>
        <w:ind w:firstLine="540"/>
        <w:jc w:val="both"/>
      </w:pPr>
      <w:r>
        <w:t>9.1.4а При размещении АГЗС, технологически связанных с ГНС, ГНП, их рекомендуется размещать с примыканием к территории ГНС, ГНП, как правило, со стороны базы хранения СУГ ГНС.</w:t>
      </w:r>
    </w:p>
    <w:p w:rsidR="00EA019C" w:rsidRDefault="00EA019C">
      <w:pPr>
        <w:pStyle w:val="ConsPlusNormal"/>
        <w:spacing w:before="200"/>
        <w:ind w:firstLine="540"/>
        <w:jc w:val="both"/>
      </w:pPr>
      <w:r>
        <w:t xml:space="preserve">Категории помещений, зданий по взрывопожарной и пожарной опасности и наружных установок по пожарной опасности определяются по </w:t>
      </w:r>
      <w:hyperlink r:id="rId511">
        <w:r>
          <w:rPr>
            <w:color w:val="0000FF"/>
          </w:rPr>
          <w:t>СП 12.13130</w:t>
        </w:r>
      </w:hyperlink>
      <w:r>
        <w:t>.</w:t>
      </w:r>
    </w:p>
    <w:p w:rsidR="00EA019C" w:rsidRDefault="00EA019C">
      <w:pPr>
        <w:pStyle w:val="ConsPlusNormal"/>
        <w:jc w:val="both"/>
      </w:pPr>
      <w:r>
        <w:t xml:space="preserve">(п. 9.1.4а введен </w:t>
      </w:r>
      <w:hyperlink r:id="rId512">
        <w:r>
          <w:rPr>
            <w:color w:val="0000FF"/>
          </w:rPr>
          <w:t>Изменением N 2</w:t>
        </w:r>
      </w:hyperlink>
      <w:r>
        <w:t>, утв. Приказом Минстроя России от 03.12.2016 N 878/пр)</w:t>
      </w:r>
    </w:p>
    <w:p w:rsidR="00EA019C" w:rsidRDefault="00EA019C">
      <w:pPr>
        <w:pStyle w:val="ConsPlusNormal"/>
        <w:spacing w:before="200"/>
        <w:ind w:firstLine="540"/>
        <w:jc w:val="both"/>
      </w:pPr>
      <w:r>
        <w:t>9.1.5 Прокладка газопроводов СУГ, а также газопроводов природного газа на ГНС и ГНП должна быть надземной.</w:t>
      </w:r>
    </w:p>
    <w:p w:rsidR="00EA019C" w:rsidRDefault="00EA019C">
      <w:pPr>
        <w:pStyle w:val="ConsPlusNormal"/>
        <w:jc w:val="both"/>
      </w:pPr>
      <w:r>
        <w:t xml:space="preserve">(в ред. </w:t>
      </w:r>
      <w:hyperlink r:id="rId513">
        <w:r>
          <w:rPr>
            <w:color w:val="0000FF"/>
          </w:rPr>
          <w:t>Изменения N 2</w:t>
        </w:r>
      </w:hyperlink>
      <w:r>
        <w:t>, утв. Приказом Минстроя России от 03.12.2016 N 878/пр)</w:t>
      </w:r>
    </w:p>
    <w:p w:rsidR="00EA019C" w:rsidRDefault="00EA019C">
      <w:pPr>
        <w:pStyle w:val="ConsPlusNormal"/>
        <w:spacing w:before="200"/>
        <w:ind w:firstLine="540"/>
        <w:jc w:val="both"/>
      </w:pPr>
      <w:r>
        <w:t>9.1.6 Противопожарные расстояния от зданий, сооружений и наружных установок ГНС, ГНП до объектов, не относящихся к ним, следует принимать по таблице 9, за исключением ГНС и ГНП с базами хранения до 50 м</w:t>
      </w:r>
      <w:r>
        <w:rPr>
          <w:vertAlign w:val="superscript"/>
        </w:rPr>
        <w:t>3</w:t>
      </w:r>
      <w:r>
        <w:t xml:space="preserve">, расстояния от которых следует принимать по </w:t>
      </w:r>
      <w:hyperlink w:anchor="P1193">
        <w:r>
          <w:rPr>
            <w:color w:val="0000FF"/>
          </w:rPr>
          <w:t>таблице 7</w:t>
        </w:r>
      </w:hyperlink>
      <w:r>
        <w:t>.</w:t>
      </w:r>
    </w:p>
    <w:p w:rsidR="00EA019C" w:rsidRDefault="00EA019C">
      <w:pPr>
        <w:pStyle w:val="ConsPlusNormal"/>
        <w:jc w:val="both"/>
      </w:pPr>
      <w:r>
        <w:t xml:space="preserve">(в ред. </w:t>
      </w:r>
      <w:hyperlink r:id="rId514">
        <w:r>
          <w:rPr>
            <w:color w:val="0000FF"/>
          </w:rPr>
          <w:t>Изменения N 2</w:t>
        </w:r>
      </w:hyperlink>
      <w:r>
        <w:t>, утв. Приказом Минстроя России от 03.12.2016 N 878/пр)</w:t>
      </w:r>
    </w:p>
    <w:p w:rsidR="00EA019C" w:rsidRDefault="00EA019C">
      <w:pPr>
        <w:pStyle w:val="ConsPlusNormal"/>
        <w:ind w:firstLine="540"/>
        <w:jc w:val="both"/>
      </w:pPr>
    </w:p>
    <w:p w:rsidR="00EA019C" w:rsidRDefault="00EA019C">
      <w:pPr>
        <w:pStyle w:val="ConsPlusNormal"/>
        <w:jc w:val="right"/>
      </w:pPr>
      <w:bookmarkStart w:id="14" w:name="P1428"/>
      <w:bookmarkEnd w:id="14"/>
      <w:r>
        <w:t>Таблица 9</w:t>
      </w:r>
    </w:p>
    <w:p w:rsidR="00EA019C" w:rsidRDefault="00EA019C">
      <w:pPr>
        <w:pStyle w:val="ConsPlusNormal"/>
        <w:ind w:firstLine="540"/>
        <w:jc w:val="both"/>
      </w:pPr>
    </w:p>
    <w:p w:rsidR="00EA019C" w:rsidRDefault="00EA019C">
      <w:pPr>
        <w:pStyle w:val="ConsPlusNormal"/>
        <w:sectPr w:rsidR="00EA019C" w:rsidSect="00193F26">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572"/>
        <w:gridCol w:w="840"/>
        <w:gridCol w:w="840"/>
        <w:gridCol w:w="840"/>
        <w:gridCol w:w="840"/>
        <w:gridCol w:w="840"/>
        <w:gridCol w:w="840"/>
        <w:gridCol w:w="840"/>
        <w:gridCol w:w="844"/>
        <w:gridCol w:w="1417"/>
        <w:gridCol w:w="850"/>
        <w:gridCol w:w="948"/>
      </w:tblGrid>
      <w:tr w:rsidR="00EA019C">
        <w:tc>
          <w:tcPr>
            <w:tcW w:w="3572" w:type="dxa"/>
            <w:vMerge w:val="restart"/>
            <w:vAlign w:val="center"/>
          </w:tcPr>
          <w:p w:rsidR="00EA019C" w:rsidRDefault="00EA019C">
            <w:pPr>
              <w:pStyle w:val="ConsPlusNormal"/>
              <w:jc w:val="center"/>
            </w:pPr>
            <w:r>
              <w:lastRenderedPageBreak/>
              <w:t>Здания и сооружения</w:t>
            </w:r>
          </w:p>
        </w:tc>
        <w:tc>
          <w:tcPr>
            <w:tcW w:w="6724" w:type="dxa"/>
            <w:gridSpan w:val="8"/>
            <w:vAlign w:val="center"/>
          </w:tcPr>
          <w:p w:rsidR="00EA019C" w:rsidRDefault="00EA019C">
            <w:pPr>
              <w:pStyle w:val="ConsPlusNormal"/>
              <w:jc w:val="center"/>
            </w:pPr>
            <w:r>
              <w:t>Расстояния от резервуаров СУГ в свету, м</w:t>
            </w:r>
          </w:p>
        </w:tc>
        <w:tc>
          <w:tcPr>
            <w:tcW w:w="1417" w:type="dxa"/>
            <w:vMerge w:val="restart"/>
            <w:vAlign w:val="center"/>
          </w:tcPr>
          <w:p w:rsidR="00EA019C" w:rsidRDefault="00EA019C">
            <w:pPr>
              <w:pStyle w:val="ConsPlusNormal"/>
              <w:jc w:val="center"/>
            </w:pPr>
            <w:r>
              <w:t>Расстояния в свету, м, от помещений, установок, где обращается СУГ</w:t>
            </w:r>
          </w:p>
        </w:tc>
        <w:tc>
          <w:tcPr>
            <w:tcW w:w="1798" w:type="dxa"/>
            <w:gridSpan w:val="2"/>
            <w:vMerge w:val="restart"/>
            <w:vAlign w:val="center"/>
          </w:tcPr>
          <w:p w:rsidR="00EA019C" w:rsidRDefault="00EA019C">
            <w:pPr>
              <w:pStyle w:val="ConsPlusNormal"/>
              <w:jc w:val="center"/>
            </w:pPr>
            <w:r>
              <w:t>Расстояния в свету, м, от склада наполненных баллонов с общей вместимостью, м</w:t>
            </w:r>
            <w:r>
              <w:rPr>
                <w:vertAlign w:val="superscript"/>
              </w:rPr>
              <w:t>3</w:t>
            </w:r>
          </w:p>
        </w:tc>
      </w:tr>
      <w:tr w:rsidR="00EA019C">
        <w:tc>
          <w:tcPr>
            <w:tcW w:w="3572" w:type="dxa"/>
            <w:vMerge/>
          </w:tcPr>
          <w:p w:rsidR="00EA019C" w:rsidRDefault="00EA019C">
            <w:pPr>
              <w:pStyle w:val="ConsPlusNormal"/>
            </w:pPr>
          </w:p>
        </w:tc>
        <w:tc>
          <w:tcPr>
            <w:tcW w:w="3360" w:type="dxa"/>
            <w:gridSpan w:val="4"/>
            <w:vAlign w:val="center"/>
          </w:tcPr>
          <w:p w:rsidR="00EA019C" w:rsidRDefault="00EA019C">
            <w:pPr>
              <w:pStyle w:val="ConsPlusNormal"/>
              <w:jc w:val="center"/>
            </w:pPr>
            <w:r>
              <w:t>Надземные резервуары, железнодорожные эстакады</w:t>
            </w:r>
          </w:p>
        </w:tc>
        <w:tc>
          <w:tcPr>
            <w:tcW w:w="3364" w:type="dxa"/>
            <w:gridSpan w:val="4"/>
            <w:vAlign w:val="center"/>
          </w:tcPr>
          <w:p w:rsidR="00EA019C" w:rsidRDefault="00EA019C">
            <w:pPr>
              <w:pStyle w:val="ConsPlusNormal"/>
              <w:jc w:val="center"/>
            </w:pPr>
            <w:r>
              <w:t>Подземные резервуары</w:t>
            </w:r>
          </w:p>
        </w:tc>
        <w:tc>
          <w:tcPr>
            <w:tcW w:w="1417" w:type="dxa"/>
            <w:vMerge/>
          </w:tcPr>
          <w:p w:rsidR="00EA019C" w:rsidRDefault="00EA019C">
            <w:pPr>
              <w:pStyle w:val="ConsPlusNormal"/>
            </w:pPr>
          </w:p>
        </w:tc>
        <w:tc>
          <w:tcPr>
            <w:tcW w:w="1798" w:type="dxa"/>
            <w:gridSpan w:val="2"/>
            <w:vMerge/>
          </w:tcPr>
          <w:p w:rsidR="00EA019C" w:rsidRDefault="00EA019C">
            <w:pPr>
              <w:pStyle w:val="ConsPlusNormal"/>
            </w:pPr>
          </w:p>
        </w:tc>
      </w:tr>
      <w:tr w:rsidR="00EA019C">
        <w:tc>
          <w:tcPr>
            <w:tcW w:w="3572" w:type="dxa"/>
            <w:vMerge/>
          </w:tcPr>
          <w:p w:rsidR="00EA019C" w:rsidRDefault="00EA019C">
            <w:pPr>
              <w:pStyle w:val="ConsPlusNormal"/>
            </w:pPr>
          </w:p>
        </w:tc>
        <w:tc>
          <w:tcPr>
            <w:tcW w:w="6724" w:type="dxa"/>
            <w:gridSpan w:val="8"/>
            <w:vAlign w:val="center"/>
          </w:tcPr>
          <w:p w:rsidR="00EA019C" w:rsidRDefault="00EA019C">
            <w:pPr>
              <w:pStyle w:val="ConsPlusNormal"/>
              <w:jc w:val="center"/>
            </w:pPr>
            <w:r>
              <w:t>При общей вместимости, м</w:t>
            </w:r>
            <w:r>
              <w:rPr>
                <w:vertAlign w:val="superscript"/>
              </w:rPr>
              <w:t>3</w:t>
            </w:r>
            <w:r>
              <w:t xml:space="preserve"> (включительно)</w:t>
            </w:r>
          </w:p>
        </w:tc>
        <w:tc>
          <w:tcPr>
            <w:tcW w:w="1417" w:type="dxa"/>
            <w:vMerge/>
          </w:tcPr>
          <w:p w:rsidR="00EA019C" w:rsidRDefault="00EA019C">
            <w:pPr>
              <w:pStyle w:val="ConsPlusNormal"/>
            </w:pPr>
          </w:p>
        </w:tc>
        <w:tc>
          <w:tcPr>
            <w:tcW w:w="1798" w:type="dxa"/>
            <w:gridSpan w:val="2"/>
            <w:vMerge/>
          </w:tcPr>
          <w:p w:rsidR="00EA019C" w:rsidRDefault="00EA019C">
            <w:pPr>
              <w:pStyle w:val="ConsPlusNormal"/>
            </w:pPr>
          </w:p>
        </w:tc>
      </w:tr>
      <w:tr w:rsidR="00EA019C">
        <w:tc>
          <w:tcPr>
            <w:tcW w:w="3572" w:type="dxa"/>
            <w:vMerge/>
          </w:tcPr>
          <w:p w:rsidR="00EA019C" w:rsidRDefault="00EA019C">
            <w:pPr>
              <w:pStyle w:val="ConsPlusNormal"/>
            </w:pPr>
          </w:p>
        </w:tc>
        <w:tc>
          <w:tcPr>
            <w:tcW w:w="840" w:type="dxa"/>
            <w:vAlign w:val="center"/>
          </w:tcPr>
          <w:p w:rsidR="00EA019C" w:rsidRDefault="00EA019C">
            <w:pPr>
              <w:pStyle w:val="ConsPlusNormal"/>
              <w:jc w:val="center"/>
            </w:pPr>
            <w:r>
              <w:t>свыше 50 до 200</w:t>
            </w:r>
          </w:p>
        </w:tc>
        <w:tc>
          <w:tcPr>
            <w:tcW w:w="840" w:type="dxa"/>
            <w:vAlign w:val="center"/>
          </w:tcPr>
          <w:p w:rsidR="00EA019C" w:rsidRDefault="00EA019C">
            <w:pPr>
              <w:pStyle w:val="ConsPlusNormal"/>
              <w:jc w:val="center"/>
            </w:pPr>
            <w:r>
              <w:t>свыше 50 до 500</w:t>
            </w:r>
          </w:p>
        </w:tc>
        <w:tc>
          <w:tcPr>
            <w:tcW w:w="1680" w:type="dxa"/>
            <w:gridSpan w:val="2"/>
            <w:vAlign w:val="center"/>
          </w:tcPr>
          <w:p w:rsidR="00EA019C" w:rsidRDefault="00EA019C">
            <w:pPr>
              <w:pStyle w:val="ConsPlusNormal"/>
              <w:jc w:val="center"/>
            </w:pPr>
            <w:r>
              <w:t>свыше 200 до 8000</w:t>
            </w:r>
          </w:p>
        </w:tc>
        <w:tc>
          <w:tcPr>
            <w:tcW w:w="840" w:type="dxa"/>
            <w:vAlign w:val="center"/>
          </w:tcPr>
          <w:p w:rsidR="00EA019C" w:rsidRDefault="00EA019C">
            <w:pPr>
              <w:pStyle w:val="ConsPlusNormal"/>
              <w:jc w:val="center"/>
            </w:pPr>
            <w:r>
              <w:t>свыше 50 до 200</w:t>
            </w:r>
          </w:p>
        </w:tc>
        <w:tc>
          <w:tcPr>
            <w:tcW w:w="840" w:type="dxa"/>
            <w:vAlign w:val="center"/>
          </w:tcPr>
          <w:p w:rsidR="00EA019C" w:rsidRDefault="00EA019C">
            <w:pPr>
              <w:pStyle w:val="ConsPlusNormal"/>
              <w:jc w:val="center"/>
            </w:pPr>
            <w:r>
              <w:t>свыше 50 до 500</w:t>
            </w:r>
          </w:p>
        </w:tc>
        <w:tc>
          <w:tcPr>
            <w:tcW w:w="1684" w:type="dxa"/>
            <w:gridSpan w:val="2"/>
            <w:vAlign w:val="center"/>
          </w:tcPr>
          <w:p w:rsidR="00EA019C" w:rsidRDefault="00EA019C">
            <w:pPr>
              <w:pStyle w:val="ConsPlusNormal"/>
              <w:jc w:val="center"/>
            </w:pPr>
            <w:r>
              <w:t>свыше 200 до 8000</w:t>
            </w:r>
          </w:p>
        </w:tc>
        <w:tc>
          <w:tcPr>
            <w:tcW w:w="1417" w:type="dxa"/>
            <w:vMerge/>
          </w:tcPr>
          <w:p w:rsidR="00EA019C" w:rsidRDefault="00EA019C">
            <w:pPr>
              <w:pStyle w:val="ConsPlusNormal"/>
            </w:pPr>
          </w:p>
        </w:tc>
        <w:tc>
          <w:tcPr>
            <w:tcW w:w="1798" w:type="dxa"/>
            <w:gridSpan w:val="2"/>
            <w:vMerge/>
          </w:tcPr>
          <w:p w:rsidR="00EA019C" w:rsidRDefault="00EA019C">
            <w:pPr>
              <w:pStyle w:val="ConsPlusNormal"/>
            </w:pPr>
          </w:p>
        </w:tc>
      </w:tr>
      <w:tr w:rsidR="00EA019C">
        <w:tc>
          <w:tcPr>
            <w:tcW w:w="3572" w:type="dxa"/>
            <w:vMerge/>
          </w:tcPr>
          <w:p w:rsidR="00EA019C" w:rsidRDefault="00EA019C">
            <w:pPr>
              <w:pStyle w:val="ConsPlusNormal"/>
            </w:pPr>
          </w:p>
        </w:tc>
        <w:tc>
          <w:tcPr>
            <w:tcW w:w="6724" w:type="dxa"/>
            <w:gridSpan w:val="8"/>
            <w:vAlign w:val="center"/>
          </w:tcPr>
          <w:p w:rsidR="00EA019C" w:rsidRDefault="00EA019C">
            <w:pPr>
              <w:pStyle w:val="ConsPlusNormal"/>
              <w:jc w:val="center"/>
            </w:pPr>
            <w:r>
              <w:t>Максимальная вместимость одного резервуара, м</w:t>
            </w:r>
            <w:r>
              <w:rPr>
                <w:vertAlign w:val="superscript"/>
              </w:rPr>
              <w:t>3</w:t>
            </w:r>
          </w:p>
        </w:tc>
        <w:tc>
          <w:tcPr>
            <w:tcW w:w="1417" w:type="dxa"/>
            <w:vMerge/>
          </w:tcPr>
          <w:p w:rsidR="00EA019C" w:rsidRDefault="00EA019C">
            <w:pPr>
              <w:pStyle w:val="ConsPlusNormal"/>
            </w:pPr>
          </w:p>
        </w:tc>
        <w:tc>
          <w:tcPr>
            <w:tcW w:w="1798" w:type="dxa"/>
            <w:gridSpan w:val="2"/>
            <w:vMerge/>
          </w:tcPr>
          <w:p w:rsidR="00EA019C" w:rsidRDefault="00EA019C">
            <w:pPr>
              <w:pStyle w:val="ConsPlusNormal"/>
            </w:pPr>
          </w:p>
        </w:tc>
      </w:tr>
      <w:tr w:rsidR="00EA019C">
        <w:tc>
          <w:tcPr>
            <w:tcW w:w="3572" w:type="dxa"/>
            <w:vMerge/>
          </w:tcPr>
          <w:p w:rsidR="00EA019C" w:rsidRDefault="00EA019C">
            <w:pPr>
              <w:pStyle w:val="ConsPlusNormal"/>
            </w:pPr>
          </w:p>
        </w:tc>
        <w:tc>
          <w:tcPr>
            <w:tcW w:w="840" w:type="dxa"/>
            <w:vAlign w:val="center"/>
          </w:tcPr>
          <w:p w:rsidR="00EA019C" w:rsidRDefault="00EA019C">
            <w:pPr>
              <w:pStyle w:val="ConsPlusNormal"/>
              <w:jc w:val="center"/>
            </w:pPr>
            <w:r>
              <w:t>25</w:t>
            </w:r>
          </w:p>
        </w:tc>
        <w:tc>
          <w:tcPr>
            <w:tcW w:w="840" w:type="dxa"/>
            <w:vAlign w:val="center"/>
          </w:tcPr>
          <w:p w:rsidR="00EA019C" w:rsidRDefault="00EA019C">
            <w:pPr>
              <w:pStyle w:val="ConsPlusNormal"/>
              <w:jc w:val="center"/>
            </w:pPr>
            <w:r>
              <w:t>50</w:t>
            </w:r>
          </w:p>
        </w:tc>
        <w:tc>
          <w:tcPr>
            <w:tcW w:w="840" w:type="dxa"/>
            <w:vAlign w:val="center"/>
          </w:tcPr>
          <w:p w:rsidR="00EA019C" w:rsidRDefault="00EA019C">
            <w:pPr>
              <w:pStyle w:val="ConsPlusNormal"/>
              <w:jc w:val="center"/>
            </w:pPr>
            <w:r>
              <w:t>100</w:t>
            </w:r>
          </w:p>
        </w:tc>
        <w:tc>
          <w:tcPr>
            <w:tcW w:w="840" w:type="dxa"/>
            <w:vAlign w:val="center"/>
          </w:tcPr>
          <w:p w:rsidR="00EA019C" w:rsidRDefault="00EA019C">
            <w:pPr>
              <w:pStyle w:val="ConsPlusNormal"/>
              <w:jc w:val="center"/>
            </w:pPr>
            <w:r>
              <w:t>свыше 100 до 600</w:t>
            </w:r>
          </w:p>
        </w:tc>
        <w:tc>
          <w:tcPr>
            <w:tcW w:w="840" w:type="dxa"/>
            <w:vAlign w:val="center"/>
          </w:tcPr>
          <w:p w:rsidR="00EA019C" w:rsidRDefault="00EA019C">
            <w:pPr>
              <w:pStyle w:val="ConsPlusNormal"/>
              <w:jc w:val="center"/>
            </w:pPr>
            <w:r>
              <w:t>25</w:t>
            </w:r>
          </w:p>
        </w:tc>
        <w:tc>
          <w:tcPr>
            <w:tcW w:w="840" w:type="dxa"/>
            <w:vAlign w:val="center"/>
          </w:tcPr>
          <w:p w:rsidR="00EA019C" w:rsidRDefault="00EA019C">
            <w:pPr>
              <w:pStyle w:val="ConsPlusNormal"/>
              <w:jc w:val="center"/>
            </w:pPr>
            <w:r>
              <w:t>50</w:t>
            </w:r>
          </w:p>
        </w:tc>
        <w:tc>
          <w:tcPr>
            <w:tcW w:w="840" w:type="dxa"/>
            <w:vAlign w:val="center"/>
          </w:tcPr>
          <w:p w:rsidR="00EA019C" w:rsidRDefault="00EA019C">
            <w:pPr>
              <w:pStyle w:val="ConsPlusNormal"/>
              <w:jc w:val="center"/>
            </w:pPr>
            <w:r>
              <w:t>100</w:t>
            </w:r>
          </w:p>
        </w:tc>
        <w:tc>
          <w:tcPr>
            <w:tcW w:w="844" w:type="dxa"/>
            <w:vAlign w:val="center"/>
          </w:tcPr>
          <w:p w:rsidR="00EA019C" w:rsidRDefault="00EA019C">
            <w:pPr>
              <w:pStyle w:val="ConsPlusNormal"/>
              <w:jc w:val="center"/>
            </w:pPr>
            <w:r>
              <w:t>свыше 100 до 600</w:t>
            </w:r>
          </w:p>
        </w:tc>
        <w:tc>
          <w:tcPr>
            <w:tcW w:w="1417" w:type="dxa"/>
            <w:vMerge/>
          </w:tcPr>
          <w:p w:rsidR="00EA019C" w:rsidRDefault="00EA019C">
            <w:pPr>
              <w:pStyle w:val="ConsPlusNormal"/>
            </w:pPr>
          </w:p>
        </w:tc>
        <w:tc>
          <w:tcPr>
            <w:tcW w:w="850" w:type="dxa"/>
            <w:vAlign w:val="center"/>
          </w:tcPr>
          <w:p w:rsidR="00EA019C" w:rsidRDefault="00EA019C">
            <w:pPr>
              <w:pStyle w:val="ConsPlusNormal"/>
              <w:jc w:val="center"/>
            </w:pPr>
            <w:r>
              <w:t>до 20</w:t>
            </w:r>
          </w:p>
        </w:tc>
        <w:tc>
          <w:tcPr>
            <w:tcW w:w="948" w:type="dxa"/>
            <w:vAlign w:val="center"/>
          </w:tcPr>
          <w:p w:rsidR="00EA019C" w:rsidRDefault="00EA019C">
            <w:pPr>
              <w:pStyle w:val="ConsPlusNormal"/>
              <w:jc w:val="center"/>
            </w:pPr>
            <w:r>
              <w:t>свыше 20</w:t>
            </w:r>
          </w:p>
        </w:tc>
      </w:tr>
      <w:tr w:rsidR="00EA019C">
        <w:tc>
          <w:tcPr>
            <w:tcW w:w="3572" w:type="dxa"/>
          </w:tcPr>
          <w:p w:rsidR="00EA019C" w:rsidRDefault="00EA019C">
            <w:pPr>
              <w:pStyle w:val="ConsPlusNormal"/>
            </w:pPr>
            <w:r>
              <w:t xml:space="preserve">1 Здания всех назначений </w:t>
            </w:r>
            <w:hyperlink w:anchor="P1531">
              <w:r>
                <w:rPr>
                  <w:color w:val="0000FF"/>
                </w:rPr>
                <w:t>&lt;*&gt;</w:t>
              </w:r>
            </w:hyperlink>
          </w:p>
        </w:tc>
        <w:tc>
          <w:tcPr>
            <w:tcW w:w="840" w:type="dxa"/>
          </w:tcPr>
          <w:p w:rsidR="00EA019C" w:rsidRDefault="00EA019C">
            <w:pPr>
              <w:pStyle w:val="ConsPlusNormal"/>
              <w:jc w:val="center"/>
            </w:pPr>
            <w:r>
              <w:t>80</w:t>
            </w:r>
          </w:p>
          <w:p w:rsidR="00EA019C" w:rsidRDefault="00EA019C">
            <w:pPr>
              <w:pStyle w:val="ConsPlusNormal"/>
              <w:jc w:val="center"/>
            </w:pPr>
            <w:hyperlink w:anchor="P1532">
              <w:r>
                <w:rPr>
                  <w:color w:val="0000FF"/>
                </w:rPr>
                <w:t>&lt;**&gt;</w:t>
              </w:r>
            </w:hyperlink>
            <w:r>
              <w:t xml:space="preserve"> (50)</w:t>
            </w:r>
          </w:p>
        </w:tc>
        <w:tc>
          <w:tcPr>
            <w:tcW w:w="840" w:type="dxa"/>
          </w:tcPr>
          <w:p w:rsidR="00EA019C" w:rsidRDefault="00EA019C">
            <w:pPr>
              <w:pStyle w:val="ConsPlusNormal"/>
              <w:jc w:val="center"/>
            </w:pPr>
            <w:r>
              <w:t>150</w:t>
            </w:r>
          </w:p>
          <w:p w:rsidR="00EA019C" w:rsidRDefault="00EA019C">
            <w:pPr>
              <w:pStyle w:val="ConsPlusNormal"/>
              <w:jc w:val="center"/>
            </w:pPr>
            <w:hyperlink w:anchor="P1532">
              <w:r>
                <w:rPr>
                  <w:color w:val="0000FF"/>
                </w:rPr>
                <w:t>&lt;**&gt;</w:t>
              </w:r>
            </w:hyperlink>
            <w:r>
              <w:t xml:space="preserve"> (110) </w:t>
            </w:r>
            <w:hyperlink w:anchor="P1532">
              <w:r>
                <w:rPr>
                  <w:color w:val="0000FF"/>
                </w:rPr>
                <w:t>&lt;**&gt;</w:t>
              </w:r>
            </w:hyperlink>
          </w:p>
        </w:tc>
        <w:tc>
          <w:tcPr>
            <w:tcW w:w="840" w:type="dxa"/>
          </w:tcPr>
          <w:p w:rsidR="00EA019C" w:rsidRDefault="00EA019C">
            <w:pPr>
              <w:pStyle w:val="ConsPlusNormal"/>
              <w:jc w:val="center"/>
            </w:pPr>
            <w:r>
              <w:t>200</w:t>
            </w:r>
          </w:p>
        </w:tc>
        <w:tc>
          <w:tcPr>
            <w:tcW w:w="840" w:type="dxa"/>
          </w:tcPr>
          <w:p w:rsidR="00EA019C" w:rsidRDefault="00EA019C">
            <w:pPr>
              <w:pStyle w:val="ConsPlusNormal"/>
              <w:jc w:val="center"/>
            </w:pPr>
            <w:r>
              <w:t>300</w:t>
            </w:r>
          </w:p>
        </w:tc>
        <w:tc>
          <w:tcPr>
            <w:tcW w:w="840" w:type="dxa"/>
          </w:tcPr>
          <w:p w:rsidR="00EA019C" w:rsidRDefault="00EA019C">
            <w:pPr>
              <w:pStyle w:val="ConsPlusNormal"/>
              <w:jc w:val="center"/>
            </w:pPr>
            <w:r>
              <w:t>40</w:t>
            </w:r>
          </w:p>
          <w:p w:rsidR="00EA019C" w:rsidRDefault="00EA019C">
            <w:pPr>
              <w:pStyle w:val="ConsPlusNormal"/>
              <w:jc w:val="center"/>
            </w:pPr>
            <w:hyperlink w:anchor="P1532">
              <w:r>
                <w:rPr>
                  <w:color w:val="0000FF"/>
                </w:rPr>
                <w:t>&lt;**&gt;</w:t>
              </w:r>
            </w:hyperlink>
            <w:r>
              <w:t xml:space="preserve"> (25)</w:t>
            </w:r>
          </w:p>
        </w:tc>
        <w:tc>
          <w:tcPr>
            <w:tcW w:w="840" w:type="dxa"/>
          </w:tcPr>
          <w:p w:rsidR="00EA019C" w:rsidRDefault="00EA019C">
            <w:pPr>
              <w:pStyle w:val="ConsPlusNormal"/>
              <w:jc w:val="center"/>
            </w:pPr>
            <w:r>
              <w:t>75</w:t>
            </w:r>
          </w:p>
          <w:p w:rsidR="00EA019C" w:rsidRDefault="00EA019C">
            <w:pPr>
              <w:pStyle w:val="ConsPlusNormal"/>
              <w:jc w:val="center"/>
            </w:pPr>
            <w:hyperlink w:anchor="P1532">
              <w:r>
                <w:rPr>
                  <w:color w:val="0000FF"/>
                </w:rPr>
                <w:t>&lt;**&gt;</w:t>
              </w:r>
            </w:hyperlink>
            <w:r>
              <w:t xml:space="preserve"> (55) </w:t>
            </w:r>
            <w:hyperlink w:anchor="P1532">
              <w:r>
                <w:rPr>
                  <w:color w:val="0000FF"/>
                </w:rPr>
                <w:t>&lt;**&gt;</w:t>
              </w:r>
            </w:hyperlink>
          </w:p>
        </w:tc>
        <w:tc>
          <w:tcPr>
            <w:tcW w:w="840" w:type="dxa"/>
          </w:tcPr>
          <w:p w:rsidR="00EA019C" w:rsidRDefault="00EA019C">
            <w:pPr>
              <w:pStyle w:val="ConsPlusNormal"/>
              <w:jc w:val="center"/>
            </w:pPr>
            <w:r>
              <w:t>100</w:t>
            </w:r>
          </w:p>
        </w:tc>
        <w:tc>
          <w:tcPr>
            <w:tcW w:w="844" w:type="dxa"/>
          </w:tcPr>
          <w:p w:rsidR="00EA019C" w:rsidRDefault="00EA019C">
            <w:pPr>
              <w:pStyle w:val="ConsPlusNormal"/>
              <w:jc w:val="center"/>
            </w:pPr>
            <w:r>
              <w:t>150</w:t>
            </w:r>
          </w:p>
        </w:tc>
        <w:tc>
          <w:tcPr>
            <w:tcW w:w="1417" w:type="dxa"/>
          </w:tcPr>
          <w:p w:rsidR="00EA019C" w:rsidRDefault="00EA019C">
            <w:pPr>
              <w:pStyle w:val="ConsPlusNormal"/>
              <w:jc w:val="center"/>
            </w:pPr>
            <w:r>
              <w:t>50</w:t>
            </w:r>
          </w:p>
        </w:tc>
        <w:tc>
          <w:tcPr>
            <w:tcW w:w="850" w:type="dxa"/>
          </w:tcPr>
          <w:p w:rsidR="00EA019C" w:rsidRDefault="00EA019C">
            <w:pPr>
              <w:pStyle w:val="ConsPlusNormal"/>
              <w:jc w:val="center"/>
            </w:pPr>
            <w:r>
              <w:t>50</w:t>
            </w:r>
          </w:p>
          <w:p w:rsidR="00EA019C" w:rsidRDefault="00EA019C">
            <w:pPr>
              <w:pStyle w:val="ConsPlusNormal"/>
              <w:jc w:val="center"/>
            </w:pPr>
            <w:r>
              <w:t>(20)</w:t>
            </w:r>
          </w:p>
        </w:tc>
        <w:tc>
          <w:tcPr>
            <w:tcW w:w="948" w:type="dxa"/>
          </w:tcPr>
          <w:p w:rsidR="00EA019C" w:rsidRDefault="00EA019C">
            <w:pPr>
              <w:pStyle w:val="ConsPlusNormal"/>
              <w:jc w:val="center"/>
            </w:pPr>
            <w:r>
              <w:t>100 (30)</w:t>
            </w:r>
          </w:p>
        </w:tc>
      </w:tr>
      <w:tr w:rsidR="00EA019C">
        <w:tblPrEx>
          <w:tblBorders>
            <w:insideH w:val="nil"/>
          </w:tblBorders>
        </w:tblPrEx>
        <w:tc>
          <w:tcPr>
            <w:tcW w:w="3572" w:type="dxa"/>
            <w:tcBorders>
              <w:bottom w:val="nil"/>
            </w:tcBorders>
          </w:tcPr>
          <w:p w:rsidR="00EA019C" w:rsidRDefault="00EA019C">
            <w:pPr>
              <w:pStyle w:val="ConsPlusNormal"/>
            </w:pPr>
            <w:r>
              <w:t xml:space="preserve">2 Надземные сооружения и сети инженерно-технического обеспечения (эстакады, теплотрассы и т.п.), подсобные постройки жилых зданий </w:t>
            </w:r>
            <w:hyperlink w:anchor="P1531">
              <w:r>
                <w:rPr>
                  <w:color w:val="0000FF"/>
                </w:rPr>
                <w:t>&lt;*&gt;</w:t>
              </w:r>
            </w:hyperlink>
          </w:p>
        </w:tc>
        <w:tc>
          <w:tcPr>
            <w:tcW w:w="840" w:type="dxa"/>
            <w:tcBorders>
              <w:bottom w:val="nil"/>
            </w:tcBorders>
          </w:tcPr>
          <w:p w:rsidR="00EA019C" w:rsidRDefault="00EA019C">
            <w:pPr>
              <w:pStyle w:val="ConsPlusNormal"/>
              <w:jc w:val="center"/>
            </w:pPr>
            <w:r>
              <w:t>30</w:t>
            </w:r>
          </w:p>
          <w:p w:rsidR="00EA019C" w:rsidRDefault="00EA019C">
            <w:pPr>
              <w:pStyle w:val="ConsPlusNormal"/>
              <w:jc w:val="center"/>
            </w:pPr>
            <w:r>
              <w:t>(20)</w:t>
            </w:r>
          </w:p>
        </w:tc>
        <w:tc>
          <w:tcPr>
            <w:tcW w:w="840" w:type="dxa"/>
            <w:tcBorders>
              <w:bottom w:val="nil"/>
            </w:tcBorders>
          </w:tcPr>
          <w:p w:rsidR="00EA019C" w:rsidRDefault="00EA019C">
            <w:pPr>
              <w:pStyle w:val="ConsPlusNormal"/>
              <w:jc w:val="center"/>
            </w:pPr>
            <w:r>
              <w:t>40</w:t>
            </w:r>
          </w:p>
          <w:p w:rsidR="00EA019C" w:rsidRDefault="00EA019C">
            <w:pPr>
              <w:pStyle w:val="ConsPlusNormal"/>
              <w:jc w:val="center"/>
            </w:pPr>
            <w:r>
              <w:t>(30)</w:t>
            </w:r>
          </w:p>
        </w:tc>
        <w:tc>
          <w:tcPr>
            <w:tcW w:w="840" w:type="dxa"/>
            <w:tcBorders>
              <w:bottom w:val="nil"/>
            </w:tcBorders>
          </w:tcPr>
          <w:p w:rsidR="00EA019C" w:rsidRDefault="00EA019C">
            <w:pPr>
              <w:pStyle w:val="ConsPlusNormal"/>
              <w:jc w:val="center"/>
            </w:pPr>
            <w:r>
              <w:t>40 (30)</w:t>
            </w:r>
          </w:p>
        </w:tc>
        <w:tc>
          <w:tcPr>
            <w:tcW w:w="840" w:type="dxa"/>
            <w:tcBorders>
              <w:bottom w:val="nil"/>
            </w:tcBorders>
          </w:tcPr>
          <w:p w:rsidR="00EA019C" w:rsidRDefault="00EA019C">
            <w:pPr>
              <w:pStyle w:val="ConsPlusNormal"/>
              <w:jc w:val="center"/>
            </w:pPr>
            <w:r>
              <w:t>40</w:t>
            </w:r>
          </w:p>
          <w:p w:rsidR="00EA019C" w:rsidRDefault="00EA019C">
            <w:pPr>
              <w:pStyle w:val="ConsPlusNormal"/>
              <w:jc w:val="center"/>
            </w:pPr>
            <w:r>
              <w:t>(30)</w:t>
            </w:r>
          </w:p>
        </w:tc>
        <w:tc>
          <w:tcPr>
            <w:tcW w:w="840" w:type="dxa"/>
            <w:tcBorders>
              <w:bottom w:val="nil"/>
            </w:tcBorders>
          </w:tcPr>
          <w:p w:rsidR="00EA019C" w:rsidRDefault="00EA019C">
            <w:pPr>
              <w:pStyle w:val="ConsPlusNormal"/>
              <w:jc w:val="center"/>
            </w:pPr>
            <w:r>
              <w:t>20</w:t>
            </w:r>
          </w:p>
          <w:p w:rsidR="00EA019C" w:rsidRDefault="00EA019C">
            <w:pPr>
              <w:pStyle w:val="ConsPlusNormal"/>
              <w:jc w:val="center"/>
            </w:pPr>
            <w:r>
              <w:t>(15)</w:t>
            </w:r>
          </w:p>
        </w:tc>
        <w:tc>
          <w:tcPr>
            <w:tcW w:w="840" w:type="dxa"/>
            <w:tcBorders>
              <w:bottom w:val="nil"/>
            </w:tcBorders>
          </w:tcPr>
          <w:p w:rsidR="00EA019C" w:rsidRDefault="00EA019C">
            <w:pPr>
              <w:pStyle w:val="ConsPlusNormal"/>
              <w:jc w:val="center"/>
            </w:pPr>
            <w:r>
              <w:t>25</w:t>
            </w:r>
          </w:p>
          <w:p w:rsidR="00EA019C" w:rsidRDefault="00EA019C">
            <w:pPr>
              <w:pStyle w:val="ConsPlusNormal"/>
              <w:jc w:val="center"/>
            </w:pPr>
            <w:r>
              <w:t>(15)</w:t>
            </w:r>
          </w:p>
        </w:tc>
        <w:tc>
          <w:tcPr>
            <w:tcW w:w="840" w:type="dxa"/>
            <w:tcBorders>
              <w:bottom w:val="nil"/>
            </w:tcBorders>
          </w:tcPr>
          <w:p w:rsidR="00EA019C" w:rsidRDefault="00EA019C">
            <w:pPr>
              <w:pStyle w:val="ConsPlusNormal"/>
              <w:jc w:val="center"/>
            </w:pPr>
            <w:r>
              <w:t>25 (15)</w:t>
            </w:r>
          </w:p>
        </w:tc>
        <w:tc>
          <w:tcPr>
            <w:tcW w:w="844" w:type="dxa"/>
            <w:tcBorders>
              <w:bottom w:val="nil"/>
            </w:tcBorders>
          </w:tcPr>
          <w:p w:rsidR="00EA019C" w:rsidRDefault="00EA019C">
            <w:pPr>
              <w:pStyle w:val="ConsPlusNormal"/>
              <w:jc w:val="center"/>
            </w:pPr>
            <w:r>
              <w:t>25</w:t>
            </w:r>
          </w:p>
          <w:p w:rsidR="00EA019C" w:rsidRDefault="00EA019C">
            <w:pPr>
              <w:pStyle w:val="ConsPlusNormal"/>
              <w:jc w:val="center"/>
            </w:pPr>
            <w:r>
              <w:t>(15)</w:t>
            </w:r>
          </w:p>
        </w:tc>
        <w:tc>
          <w:tcPr>
            <w:tcW w:w="1417" w:type="dxa"/>
            <w:tcBorders>
              <w:bottom w:val="nil"/>
            </w:tcBorders>
          </w:tcPr>
          <w:p w:rsidR="00EA019C" w:rsidRDefault="00EA019C">
            <w:pPr>
              <w:pStyle w:val="ConsPlusNormal"/>
              <w:jc w:val="center"/>
            </w:pPr>
            <w:r>
              <w:t>30</w:t>
            </w:r>
          </w:p>
        </w:tc>
        <w:tc>
          <w:tcPr>
            <w:tcW w:w="850" w:type="dxa"/>
            <w:tcBorders>
              <w:bottom w:val="nil"/>
            </w:tcBorders>
          </w:tcPr>
          <w:p w:rsidR="00EA019C" w:rsidRDefault="00EA019C">
            <w:pPr>
              <w:pStyle w:val="ConsPlusNormal"/>
              <w:jc w:val="center"/>
            </w:pPr>
            <w:r>
              <w:t>20</w:t>
            </w:r>
          </w:p>
          <w:p w:rsidR="00EA019C" w:rsidRDefault="00EA019C">
            <w:pPr>
              <w:pStyle w:val="ConsPlusNormal"/>
              <w:jc w:val="center"/>
            </w:pPr>
            <w:r>
              <w:t>(15)</w:t>
            </w:r>
          </w:p>
        </w:tc>
        <w:tc>
          <w:tcPr>
            <w:tcW w:w="948" w:type="dxa"/>
            <w:tcBorders>
              <w:bottom w:val="nil"/>
            </w:tcBorders>
          </w:tcPr>
          <w:p w:rsidR="00EA019C" w:rsidRDefault="00EA019C">
            <w:pPr>
              <w:pStyle w:val="ConsPlusNormal"/>
              <w:jc w:val="center"/>
            </w:pPr>
            <w:r>
              <w:t>20</w:t>
            </w:r>
          </w:p>
          <w:p w:rsidR="00EA019C" w:rsidRDefault="00EA019C">
            <w:pPr>
              <w:pStyle w:val="ConsPlusNormal"/>
              <w:jc w:val="center"/>
            </w:pPr>
            <w:r>
              <w:t>(20)</w:t>
            </w:r>
          </w:p>
        </w:tc>
      </w:tr>
      <w:tr w:rsidR="00EA019C">
        <w:tblPrEx>
          <w:tblBorders>
            <w:insideH w:val="nil"/>
          </w:tblBorders>
        </w:tblPrEx>
        <w:tc>
          <w:tcPr>
            <w:tcW w:w="13511" w:type="dxa"/>
            <w:gridSpan w:val="12"/>
            <w:tcBorders>
              <w:top w:val="nil"/>
            </w:tcBorders>
          </w:tcPr>
          <w:p w:rsidR="00EA019C" w:rsidRDefault="00EA019C">
            <w:pPr>
              <w:pStyle w:val="ConsPlusNormal"/>
              <w:jc w:val="both"/>
            </w:pPr>
            <w:r>
              <w:t xml:space="preserve">(в ред. </w:t>
            </w:r>
            <w:hyperlink r:id="rId515">
              <w:r>
                <w:rPr>
                  <w:color w:val="0000FF"/>
                </w:rPr>
                <w:t>Изменения N 2</w:t>
              </w:r>
            </w:hyperlink>
            <w:r>
              <w:t>, утв. Приказом Минстроя России от 03.12.2016 N 878/пр)</w:t>
            </w:r>
          </w:p>
        </w:tc>
      </w:tr>
      <w:tr w:rsidR="00EA019C">
        <w:tblPrEx>
          <w:tblBorders>
            <w:insideH w:val="nil"/>
          </w:tblBorders>
        </w:tblPrEx>
        <w:tc>
          <w:tcPr>
            <w:tcW w:w="3572" w:type="dxa"/>
            <w:tcBorders>
              <w:bottom w:val="nil"/>
            </w:tcBorders>
          </w:tcPr>
          <w:p w:rsidR="00EA019C" w:rsidRDefault="00EA019C">
            <w:pPr>
              <w:pStyle w:val="ConsPlusNormal"/>
            </w:pPr>
            <w:r>
              <w:t>3 Подземные сети инженерно-технического обеспечения</w:t>
            </w:r>
          </w:p>
        </w:tc>
        <w:tc>
          <w:tcPr>
            <w:tcW w:w="9939" w:type="dxa"/>
            <w:gridSpan w:val="11"/>
            <w:tcBorders>
              <w:bottom w:val="nil"/>
            </w:tcBorders>
          </w:tcPr>
          <w:p w:rsidR="00EA019C" w:rsidRDefault="00EA019C">
            <w:pPr>
              <w:pStyle w:val="ConsPlusNormal"/>
              <w:jc w:val="center"/>
            </w:pPr>
            <w:r>
              <w:t xml:space="preserve">По </w:t>
            </w:r>
            <w:hyperlink w:anchor="P2613">
              <w:r>
                <w:rPr>
                  <w:color w:val="0000FF"/>
                </w:rPr>
                <w:t>приложению В*</w:t>
              </w:r>
            </w:hyperlink>
          </w:p>
        </w:tc>
      </w:tr>
      <w:tr w:rsidR="00EA019C">
        <w:tblPrEx>
          <w:tblBorders>
            <w:insideH w:val="nil"/>
          </w:tblBorders>
        </w:tblPrEx>
        <w:tc>
          <w:tcPr>
            <w:tcW w:w="13511" w:type="dxa"/>
            <w:gridSpan w:val="12"/>
            <w:tcBorders>
              <w:top w:val="nil"/>
            </w:tcBorders>
          </w:tcPr>
          <w:p w:rsidR="00EA019C" w:rsidRDefault="00EA019C">
            <w:pPr>
              <w:pStyle w:val="ConsPlusNormal"/>
              <w:jc w:val="both"/>
            </w:pPr>
            <w:r>
              <w:t xml:space="preserve">(в ред. </w:t>
            </w:r>
            <w:hyperlink r:id="rId516">
              <w:r>
                <w:rPr>
                  <w:color w:val="0000FF"/>
                </w:rPr>
                <w:t>Изменения N 2</w:t>
              </w:r>
            </w:hyperlink>
            <w:r>
              <w:t>, утв. Приказом Минстроя России от 03.12.2016 N 878/пр)</w:t>
            </w:r>
          </w:p>
        </w:tc>
      </w:tr>
      <w:tr w:rsidR="00EA019C">
        <w:tblPrEx>
          <w:tblBorders>
            <w:insideH w:val="nil"/>
          </w:tblBorders>
        </w:tblPrEx>
        <w:tc>
          <w:tcPr>
            <w:tcW w:w="3572" w:type="dxa"/>
            <w:tcBorders>
              <w:bottom w:val="nil"/>
            </w:tcBorders>
          </w:tcPr>
          <w:p w:rsidR="00EA019C" w:rsidRDefault="00EA019C">
            <w:pPr>
              <w:pStyle w:val="ConsPlusNormal"/>
            </w:pPr>
            <w:r>
              <w:t>4 Линии электропередачи, трансформаторные подстанции, распределительные устройства</w:t>
            </w:r>
          </w:p>
        </w:tc>
        <w:tc>
          <w:tcPr>
            <w:tcW w:w="9939" w:type="dxa"/>
            <w:gridSpan w:val="11"/>
            <w:tcBorders>
              <w:bottom w:val="nil"/>
            </w:tcBorders>
          </w:tcPr>
          <w:p w:rsidR="00EA019C" w:rsidRDefault="00EA019C">
            <w:pPr>
              <w:pStyle w:val="ConsPlusNormal"/>
              <w:jc w:val="center"/>
            </w:pPr>
            <w:r>
              <w:t xml:space="preserve">По </w:t>
            </w:r>
            <w:hyperlink w:anchor="P2913">
              <w:r>
                <w:rPr>
                  <w:color w:val="0000FF"/>
                </w:rPr>
                <w:t>[7]</w:t>
              </w:r>
            </w:hyperlink>
          </w:p>
        </w:tc>
      </w:tr>
      <w:tr w:rsidR="00EA019C">
        <w:tblPrEx>
          <w:tblBorders>
            <w:insideH w:val="nil"/>
          </w:tblBorders>
        </w:tblPrEx>
        <w:tc>
          <w:tcPr>
            <w:tcW w:w="13511" w:type="dxa"/>
            <w:gridSpan w:val="12"/>
            <w:tcBorders>
              <w:top w:val="nil"/>
            </w:tcBorders>
          </w:tcPr>
          <w:p w:rsidR="00EA019C" w:rsidRDefault="00EA019C">
            <w:pPr>
              <w:pStyle w:val="ConsPlusNormal"/>
              <w:jc w:val="both"/>
            </w:pPr>
            <w:r>
              <w:t xml:space="preserve">(в ред. </w:t>
            </w:r>
            <w:hyperlink r:id="rId517">
              <w:r>
                <w:rPr>
                  <w:color w:val="0000FF"/>
                </w:rPr>
                <w:t>Изменения N 2</w:t>
              </w:r>
            </w:hyperlink>
            <w:r>
              <w:t>, утв. Приказом Минстроя России от 03.12.2016 N 878/пр)</w:t>
            </w:r>
          </w:p>
        </w:tc>
      </w:tr>
      <w:tr w:rsidR="00EA019C">
        <w:tblPrEx>
          <w:tblBorders>
            <w:insideH w:val="nil"/>
          </w:tblBorders>
        </w:tblPrEx>
        <w:tc>
          <w:tcPr>
            <w:tcW w:w="3572" w:type="dxa"/>
            <w:tcBorders>
              <w:bottom w:val="nil"/>
            </w:tcBorders>
          </w:tcPr>
          <w:p w:rsidR="00EA019C" w:rsidRDefault="00EA019C">
            <w:pPr>
              <w:pStyle w:val="ConsPlusNormal"/>
            </w:pPr>
            <w:r>
              <w:lastRenderedPageBreak/>
              <w:t>5 Железные дороги общей сети (до ближайшего рельса при нулевых отметках, до края подошвы откоса насыпи или бровки выемки), автомобильные дороги категорий I - III</w:t>
            </w:r>
          </w:p>
        </w:tc>
        <w:tc>
          <w:tcPr>
            <w:tcW w:w="840" w:type="dxa"/>
            <w:tcBorders>
              <w:bottom w:val="nil"/>
            </w:tcBorders>
          </w:tcPr>
          <w:p w:rsidR="00EA019C" w:rsidRDefault="00EA019C">
            <w:pPr>
              <w:pStyle w:val="ConsPlusNormal"/>
              <w:jc w:val="center"/>
            </w:pPr>
            <w:r>
              <w:t>75</w:t>
            </w:r>
          </w:p>
        </w:tc>
        <w:tc>
          <w:tcPr>
            <w:tcW w:w="840" w:type="dxa"/>
            <w:tcBorders>
              <w:bottom w:val="nil"/>
            </w:tcBorders>
          </w:tcPr>
          <w:p w:rsidR="00EA019C" w:rsidRDefault="00EA019C">
            <w:pPr>
              <w:pStyle w:val="ConsPlusNormal"/>
              <w:jc w:val="center"/>
            </w:pPr>
            <w:r>
              <w:t xml:space="preserve">100 </w:t>
            </w:r>
            <w:hyperlink w:anchor="P1534">
              <w:r>
                <w:rPr>
                  <w:color w:val="0000FF"/>
                </w:rPr>
                <w:t>&lt;***&gt;</w:t>
              </w:r>
            </w:hyperlink>
          </w:p>
        </w:tc>
        <w:tc>
          <w:tcPr>
            <w:tcW w:w="840" w:type="dxa"/>
            <w:tcBorders>
              <w:bottom w:val="nil"/>
            </w:tcBorders>
          </w:tcPr>
          <w:p w:rsidR="00EA019C" w:rsidRDefault="00EA019C">
            <w:pPr>
              <w:pStyle w:val="ConsPlusNormal"/>
              <w:jc w:val="center"/>
            </w:pPr>
            <w:r>
              <w:t>100</w:t>
            </w:r>
          </w:p>
        </w:tc>
        <w:tc>
          <w:tcPr>
            <w:tcW w:w="840" w:type="dxa"/>
            <w:tcBorders>
              <w:bottom w:val="nil"/>
            </w:tcBorders>
          </w:tcPr>
          <w:p w:rsidR="00EA019C" w:rsidRDefault="00EA019C">
            <w:pPr>
              <w:pStyle w:val="ConsPlusNormal"/>
              <w:jc w:val="center"/>
            </w:pPr>
            <w:r>
              <w:t>100</w:t>
            </w:r>
          </w:p>
        </w:tc>
        <w:tc>
          <w:tcPr>
            <w:tcW w:w="840" w:type="dxa"/>
            <w:tcBorders>
              <w:bottom w:val="nil"/>
            </w:tcBorders>
          </w:tcPr>
          <w:p w:rsidR="00EA019C" w:rsidRDefault="00EA019C">
            <w:pPr>
              <w:pStyle w:val="ConsPlusNormal"/>
              <w:jc w:val="center"/>
            </w:pPr>
            <w:r>
              <w:t>50</w:t>
            </w:r>
          </w:p>
        </w:tc>
        <w:tc>
          <w:tcPr>
            <w:tcW w:w="840" w:type="dxa"/>
            <w:tcBorders>
              <w:bottom w:val="nil"/>
            </w:tcBorders>
          </w:tcPr>
          <w:p w:rsidR="00EA019C" w:rsidRDefault="00EA019C">
            <w:pPr>
              <w:pStyle w:val="ConsPlusNormal"/>
              <w:jc w:val="center"/>
            </w:pPr>
            <w:r>
              <w:t xml:space="preserve">75 </w:t>
            </w:r>
            <w:hyperlink w:anchor="P1534">
              <w:r>
                <w:rPr>
                  <w:color w:val="0000FF"/>
                </w:rPr>
                <w:t>&lt;***&gt;</w:t>
              </w:r>
            </w:hyperlink>
          </w:p>
        </w:tc>
        <w:tc>
          <w:tcPr>
            <w:tcW w:w="840" w:type="dxa"/>
            <w:tcBorders>
              <w:bottom w:val="nil"/>
            </w:tcBorders>
          </w:tcPr>
          <w:p w:rsidR="00EA019C" w:rsidRDefault="00EA019C">
            <w:pPr>
              <w:pStyle w:val="ConsPlusNormal"/>
              <w:jc w:val="center"/>
            </w:pPr>
            <w:r>
              <w:t>75</w:t>
            </w:r>
          </w:p>
        </w:tc>
        <w:tc>
          <w:tcPr>
            <w:tcW w:w="844" w:type="dxa"/>
            <w:tcBorders>
              <w:bottom w:val="nil"/>
            </w:tcBorders>
          </w:tcPr>
          <w:p w:rsidR="00EA019C" w:rsidRDefault="00EA019C">
            <w:pPr>
              <w:pStyle w:val="ConsPlusNormal"/>
              <w:jc w:val="center"/>
            </w:pPr>
            <w:r>
              <w:t>75</w:t>
            </w:r>
          </w:p>
        </w:tc>
        <w:tc>
          <w:tcPr>
            <w:tcW w:w="1417" w:type="dxa"/>
            <w:tcBorders>
              <w:bottom w:val="nil"/>
            </w:tcBorders>
          </w:tcPr>
          <w:p w:rsidR="00EA019C" w:rsidRDefault="00EA019C">
            <w:pPr>
              <w:pStyle w:val="ConsPlusNormal"/>
              <w:jc w:val="center"/>
            </w:pPr>
            <w:r>
              <w:t>50</w:t>
            </w:r>
          </w:p>
        </w:tc>
        <w:tc>
          <w:tcPr>
            <w:tcW w:w="850" w:type="dxa"/>
            <w:tcBorders>
              <w:bottom w:val="nil"/>
            </w:tcBorders>
          </w:tcPr>
          <w:p w:rsidR="00EA019C" w:rsidRDefault="00EA019C">
            <w:pPr>
              <w:pStyle w:val="ConsPlusNormal"/>
              <w:jc w:val="center"/>
            </w:pPr>
            <w:r>
              <w:t>50</w:t>
            </w:r>
          </w:p>
        </w:tc>
        <w:tc>
          <w:tcPr>
            <w:tcW w:w="948" w:type="dxa"/>
            <w:tcBorders>
              <w:bottom w:val="nil"/>
            </w:tcBorders>
          </w:tcPr>
          <w:p w:rsidR="00EA019C" w:rsidRDefault="00EA019C">
            <w:pPr>
              <w:pStyle w:val="ConsPlusNormal"/>
              <w:jc w:val="center"/>
            </w:pPr>
            <w:r>
              <w:t>50</w:t>
            </w:r>
          </w:p>
        </w:tc>
      </w:tr>
      <w:tr w:rsidR="00EA019C">
        <w:tblPrEx>
          <w:tblBorders>
            <w:insideH w:val="nil"/>
          </w:tblBorders>
        </w:tblPrEx>
        <w:tc>
          <w:tcPr>
            <w:tcW w:w="13511" w:type="dxa"/>
            <w:gridSpan w:val="12"/>
            <w:tcBorders>
              <w:top w:val="nil"/>
            </w:tcBorders>
          </w:tcPr>
          <w:p w:rsidR="00EA019C" w:rsidRDefault="00EA019C">
            <w:pPr>
              <w:pStyle w:val="ConsPlusNormal"/>
              <w:jc w:val="both"/>
            </w:pPr>
            <w:r>
              <w:t xml:space="preserve">(в ред. </w:t>
            </w:r>
            <w:hyperlink r:id="rId518">
              <w:r>
                <w:rPr>
                  <w:color w:val="0000FF"/>
                </w:rPr>
                <w:t>Изменения N 2</w:t>
              </w:r>
            </w:hyperlink>
            <w:r>
              <w:t>, утв. Приказом Минстроя России от 03.12.2016 N 878/пр)</w:t>
            </w:r>
          </w:p>
        </w:tc>
      </w:tr>
      <w:tr w:rsidR="00EA019C">
        <w:tc>
          <w:tcPr>
            <w:tcW w:w="3572" w:type="dxa"/>
          </w:tcPr>
          <w:p w:rsidR="00EA019C" w:rsidRDefault="00EA019C">
            <w:pPr>
              <w:pStyle w:val="ConsPlusNormal"/>
            </w:pPr>
            <w:r>
              <w:t>6 Подъездные пути железных дорог, дорог предприятий, трамвайные пути, автомобильные дороги категорий IV - V</w:t>
            </w:r>
          </w:p>
        </w:tc>
        <w:tc>
          <w:tcPr>
            <w:tcW w:w="840" w:type="dxa"/>
          </w:tcPr>
          <w:p w:rsidR="00EA019C" w:rsidRDefault="00EA019C">
            <w:pPr>
              <w:pStyle w:val="ConsPlusNormal"/>
              <w:jc w:val="center"/>
            </w:pPr>
            <w:r>
              <w:t xml:space="preserve">30 </w:t>
            </w:r>
            <w:hyperlink w:anchor="P1534">
              <w:r>
                <w:rPr>
                  <w:color w:val="0000FF"/>
                </w:rPr>
                <w:t>&lt;***&gt;</w:t>
              </w:r>
            </w:hyperlink>
          </w:p>
          <w:p w:rsidR="00EA019C" w:rsidRDefault="00EA019C">
            <w:pPr>
              <w:pStyle w:val="ConsPlusNormal"/>
              <w:jc w:val="center"/>
            </w:pPr>
            <w:r>
              <w:t>(20)</w:t>
            </w:r>
          </w:p>
        </w:tc>
        <w:tc>
          <w:tcPr>
            <w:tcW w:w="840" w:type="dxa"/>
          </w:tcPr>
          <w:p w:rsidR="00EA019C" w:rsidRDefault="00EA019C">
            <w:pPr>
              <w:pStyle w:val="ConsPlusNormal"/>
              <w:jc w:val="center"/>
            </w:pPr>
            <w:r>
              <w:t xml:space="preserve">40 </w:t>
            </w:r>
            <w:hyperlink w:anchor="P1534">
              <w:r>
                <w:rPr>
                  <w:color w:val="0000FF"/>
                </w:rPr>
                <w:t>&lt;***&gt;</w:t>
              </w:r>
            </w:hyperlink>
          </w:p>
          <w:p w:rsidR="00EA019C" w:rsidRDefault="00EA019C">
            <w:pPr>
              <w:pStyle w:val="ConsPlusNormal"/>
              <w:jc w:val="center"/>
            </w:pPr>
            <w:r>
              <w:t>(30)</w:t>
            </w:r>
          </w:p>
        </w:tc>
        <w:tc>
          <w:tcPr>
            <w:tcW w:w="840" w:type="dxa"/>
          </w:tcPr>
          <w:p w:rsidR="00EA019C" w:rsidRDefault="00EA019C">
            <w:pPr>
              <w:pStyle w:val="ConsPlusNormal"/>
              <w:jc w:val="center"/>
            </w:pPr>
            <w:r>
              <w:t>40 (30)</w:t>
            </w:r>
          </w:p>
        </w:tc>
        <w:tc>
          <w:tcPr>
            <w:tcW w:w="840" w:type="dxa"/>
          </w:tcPr>
          <w:p w:rsidR="00EA019C" w:rsidRDefault="00EA019C">
            <w:pPr>
              <w:pStyle w:val="ConsPlusNormal"/>
              <w:jc w:val="center"/>
            </w:pPr>
            <w:r>
              <w:t>40</w:t>
            </w:r>
          </w:p>
          <w:p w:rsidR="00EA019C" w:rsidRDefault="00EA019C">
            <w:pPr>
              <w:pStyle w:val="ConsPlusNormal"/>
              <w:jc w:val="center"/>
            </w:pPr>
            <w:r>
              <w:t>(30)</w:t>
            </w:r>
          </w:p>
        </w:tc>
        <w:tc>
          <w:tcPr>
            <w:tcW w:w="840" w:type="dxa"/>
          </w:tcPr>
          <w:p w:rsidR="00EA019C" w:rsidRDefault="00EA019C">
            <w:pPr>
              <w:pStyle w:val="ConsPlusNormal"/>
              <w:jc w:val="center"/>
            </w:pPr>
            <w:r>
              <w:t xml:space="preserve">20 </w:t>
            </w:r>
            <w:hyperlink w:anchor="P1534">
              <w:r>
                <w:rPr>
                  <w:color w:val="0000FF"/>
                </w:rPr>
                <w:t>&lt;***&gt;</w:t>
              </w:r>
            </w:hyperlink>
          </w:p>
          <w:p w:rsidR="00EA019C" w:rsidRDefault="00EA019C">
            <w:pPr>
              <w:pStyle w:val="ConsPlusNormal"/>
              <w:jc w:val="center"/>
            </w:pPr>
            <w:r>
              <w:t xml:space="preserve">(15) </w:t>
            </w:r>
            <w:hyperlink w:anchor="P1534">
              <w:r>
                <w:rPr>
                  <w:color w:val="0000FF"/>
                </w:rPr>
                <w:t>&lt;***&gt;</w:t>
              </w:r>
            </w:hyperlink>
          </w:p>
        </w:tc>
        <w:tc>
          <w:tcPr>
            <w:tcW w:w="840" w:type="dxa"/>
          </w:tcPr>
          <w:p w:rsidR="00EA019C" w:rsidRDefault="00EA019C">
            <w:pPr>
              <w:pStyle w:val="ConsPlusNormal"/>
              <w:jc w:val="center"/>
            </w:pPr>
            <w:r>
              <w:t xml:space="preserve">25 </w:t>
            </w:r>
            <w:hyperlink w:anchor="P1534">
              <w:r>
                <w:rPr>
                  <w:color w:val="0000FF"/>
                </w:rPr>
                <w:t>&lt;***&gt;</w:t>
              </w:r>
            </w:hyperlink>
          </w:p>
          <w:p w:rsidR="00EA019C" w:rsidRDefault="00EA019C">
            <w:pPr>
              <w:pStyle w:val="ConsPlusNormal"/>
              <w:jc w:val="center"/>
            </w:pPr>
            <w:r>
              <w:t xml:space="preserve">(15) </w:t>
            </w:r>
            <w:hyperlink w:anchor="P1534">
              <w:r>
                <w:rPr>
                  <w:color w:val="0000FF"/>
                </w:rPr>
                <w:t>&lt;***&gt;</w:t>
              </w:r>
            </w:hyperlink>
          </w:p>
        </w:tc>
        <w:tc>
          <w:tcPr>
            <w:tcW w:w="840" w:type="dxa"/>
          </w:tcPr>
          <w:p w:rsidR="00EA019C" w:rsidRDefault="00EA019C">
            <w:pPr>
              <w:pStyle w:val="ConsPlusNormal"/>
              <w:jc w:val="center"/>
            </w:pPr>
            <w:r>
              <w:t>25 (15)</w:t>
            </w:r>
          </w:p>
        </w:tc>
        <w:tc>
          <w:tcPr>
            <w:tcW w:w="844" w:type="dxa"/>
          </w:tcPr>
          <w:p w:rsidR="00EA019C" w:rsidRDefault="00EA019C">
            <w:pPr>
              <w:pStyle w:val="ConsPlusNormal"/>
              <w:jc w:val="center"/>
            </w:pPr>
            <w:r>
              <w:t>25</w:t>
            </w:r>
          </w:p>
          <w:p w:rsidR="00EA019C" w:rsidRDefault="00EA019C">
            <w:pPr>
              <w:pStyle w:val="ConsPlusNormal"/>
              <w:jc w:val="center"/>
            </w:pPr>
            <w:r>
              <w:t>(15)</w:t>
            </w:r>
          </w:p>
        </w:tc>
        <w:tc>
          <w:tcPr>
            <w:tcW w:w="1417" w:type="dxa"/>
          </w:tcPr>
          <w:p w:rsidR="00EA019C" w:rsidRDefault="00EA019C">
            <w:pPr>
              <w:pStyle w:val="ConsPlusNormal"/>
              <w:jc w:val="center"/>
            </w:pPr>
            <w:r>
              <w:t>30</w:t>
            </w:r>
          </w:p>
        </w:tc>
        <w:tc>
          <w:tcPr>
            <w:tcW w:w="850" w:type="dxa"/>
          </w:tcPr>
          <w:p w:rsidR="00EA019C" w:rsidRDefault="00EA019C">
            <w:pPr>
              <w:pStyle w:val="ConsPlusNormal"/>
              <w:jc w:val="center"/>
            </w:pPr>
            <w:r>
              <w:t>20</w:t>
            </w:r>
          </w:p>
          <w:p w:rsidR="00EA019C" w:rsidRDefault="00EA019C">
            <w:pPr>
              <w:pStyle w:val="ConsPlusNormal"/>
              <w:jc w:val="center"/>
            </w:pPr>
            <w:r>
              <w:t>(20)</w:t>
            </w:r>
          </w:p>
        </w:tc>
        <w:tc>
          <w:tcPr>
            <w:tcW w:w="948" w:type="dxa"/>
          </w:tcPr>
          <w:p w:rsidR="00EA019C" w:rsidRDefault="00EA019C">
            <w:pPr>
              <w:pStyle w:val="ConsPlusNormal"/>
              <w:jc w:val="center"/>
            </w:pPr>
            <w:r>
              <w:t>20</w:t>
            </w:r>
          </w:p>
          <w:p w:rsidR="00EA019C" w:rsidRDefault="00EA019C">
            <w:pPr>
              <w:pStyle w:val="ConsPlusNormal"/>
              <w:jc w:val="center"/>
            </w:pPr>
            <w:r>
              <w:t>(20)</w:t>
            </w:r>
          </w:p>
        </w:tc>
      </w:tr>
      <w:tr w:rsidR="00EA019C">
        <w:tblPrEx>
          <w:tblBorders>
            <w:insideH w:val="nil"/>
          </w:tblBorders>
        </w:tblPrEx>
        <w:tc>
          <w:tcPr>
            <w:tcW w:w="13511" w:type="dxa"/>
            <w:gridSpan w:val="12"/>
            <w:tcBorders>
              <w:bottom w:val="nil"/>
            </w:tcBorders>
          </w:tcPr>
          <w:p w:rsidR="00EA019C" w:rsidRDefault="00EA019C">
            <w:pPr>
              <w:pStyle w:val="ConsPlusNormal"/>
              <w:ind w:firstLine="283"/>
              <w:jc w:val="both"/>
            </w:pPr>
            <w:bookmarkStart w:id="15" w:name="P1531"/>
            <w:bookmarkEnd w:id="15"/>
            <w:r>
              <w:t>&lt;*&gt; В скобках приведены расстояния от зданий, сооружений и сетей инженерно-технического обеспечения промпредприятий, на территории которых размещены ГНС, ГНП.</w:t>
            </w:r>
          </w:p>
          <w:p w:rsidR="00EA019C" w:rsidRDefault="00EA019C">
            <w:pPr>
              <w:pStyle w:val="ConsPlusNormal"/>
              <w:ind w:firstLine="283"/>
              <w:jc w:val="both"/>
            </w:pPr>
            <w:bookmarkStart w:id="16" w:name="P1532"/>
            <w:bookmarkEnd w:id="16"/>
            <w:r>
              <w:t>&lt;**&gt; При сокращении расстояний от резервуаров и железнодорожных эстакад общей вместимостью резервуаров (железнодорожных цистерн) до 200 м</w:t>
            </w:r>
            <w:r>
              <w:rPr>
                <w:vertAlign w:val="superscript"/>
              </w:rPr>
              <w:t>3</w:t>
            </w:r>
            <w:r>
              <w:t xml:space="preserve"> их следует принимать не менее чем до 70 м в надземном исполнении и не менее чем до 35 м в подземном исполнении, а при вместимости до 300 м</w:t>
            </w:r>
            <w:r>
              <w:rPr>
                <w:vertAlign w:val="superscript"/>
              </w:rPr>
              <w:t>3</w:t>
            </w:r>
            <w:r>
              <w:t xml:space="preserve"> их следует принимать не менее чем до 90 и 45 м соответственно независимо от единичной вместимости резервуаров (железнодорожных цистерн).</w:t>
            </w:r>
          </w:p>
        </w:tc>
      </w:tr>
      <w:tr w:rsidR="00EA019C">
        <w:tblPrEx>
          <w:tblBorders>
            <w:insideH w:val="nil"/>
          </w:tblBorders>
        </w:tblPrEx>
        <w:tc>
          <w:tcPr>
            <w:tcW w:w="13511" w:type="dxa"/>
            <w:gridSpan w:val="12"/>
            <w:tcBorders>
              <w:top w:val="nil"/>
              <w:bottom w:val="nil"/>
            </w:tcBorders>
          </w:tcPr>
          <w:p w:rsidR="00EA019C" w:rsidRDefault="00EA019C">
            <w:pPr>
              <w:pStyle w:val="ConsPlusNormal"/>
              <w:jc w:val="both"/>
            </w:pPr>
            <w:r>
              <w:t xml:space="preserve">(сноска в ред. </w:t>
            </w:r>
            <w:hyperlink r:id="rId519">
              <w:r>
                <w:rPr>
                  <w:color w:val="0000FF"/>
                </w:rPr>
                <w:t>Изменения N 2</w:t>
              </w:r>
            </w:hyperlink>
            <w:r>
              <w:t>, утв. Приказом Минстроя России от 03.12.2016 N 878/пр)</w:t>
            </w:r>
          </w:p>
        </w:tc>
      </w:tr>
      <w:tr w:rsidR="00EA019C">
        <w:tblPrEx>
          <w:tblBorders>
            <w:insideH w:val="nil"/>
          </w:tblBorders>
        </w:tblPrEx>
        <w:tc>
          <w:tcPr>
            <w:tcW w:w="13511" w:type="dxa"/>
            <w:gridSpan w:val="12"/>
            <w:tcBorders>
              <w:top w:val="nil"/>
              <w:bottom w:val="nil"/>
            </w:tcBorders>
          </w:tcPr>
          <w:p w:rsidR="00EA019C" w:rsidRDefault="00EA019C">
            <w:pPr>
              <w:pStyle w:val="ConsPlusNormal"/>
              <w:ind w:firstLine="283"/>
              <w:jc w:val="both"/>
            </w:pPr>
            <w:bookmarkStart w:id="17" w:name="P1534"/>
            <w:bookmarkEnd w:id="17"/>
            <w:r>
              <w:t>&lt;***&gt; При сокращении расстояний от железных и автомобильных дорог (см. строку 5) до резервуаров (железнодорожных цистерн) общей вместимостью не более 200 м</w:t>
            </w:r>
            <w:r>
              <w:rPr>
                <w:vertAlign w:val="superscript"/>
              </w:rPr>
              <w:t>3</w:t>
            </w:r>
            <w:r>
              <w:t xml:space="preserve"> их следует принимать не менее чем до 75 м в надземном исполнении и не менее чем до 50 м в подземном исполнении. При сокращении расстояний от подъездных, трамвайных путей и др. (см. строку 6) до резервуаров (железнодорожных цистерн) общей вместимостью не более 100 м</w:t>
            </w:r>
            <w:r>
              <w:rPr>
                <w:vertAlign w:val="superscript"/>
              </w:rPr>
              <w:t>3</w:t>
            </w:r>
            <w:r>
              <w:t xml:space="preserve"> их следует принимать до 20 м в надземном исполнении и не менее чем до 15 м в подземном исполнении, а при прохождении путей и дорог (см. строку 6) по территории предприятия эти расстояния сокращают не менее чем до 10 м при подземном исполнении резервуаров, независимо от единичной вместимости резервуаров.</w:t>
            </w:r>
          </w:p>
        </w:tc>
      </w:tr>
      <w:tr w:rsidR="00EA019C">
        <w:tblPrEx>
          <w:tblBorders>
            <w:insideH w:val="nil"/>
          </w:tblBorders>
        </w:tblPrEx>
        <w:tc>
          <w:tcPr>
            <w:tcW w:w="13511" w:type="dxa"/>
            <w:gridSpan w:val="12"/>
            <w:tcBorders>
              <w:top w:val="nil"/>
              <w:bottom w:val="nil"/>
            </w:tcBorders>
          </w:tcPr>
          <w:p w:rsidR="00EA019C" w:rsidRDefault="00EA019C">
            <w:pPr>
              <w:pStyle w:val="ConsPlusNormal"/>
              <w:jc w:val="both"/>
            </w:pPr>
            <w:r>
              <w:t xml:space="preserve">(сноска в ред. </w:t>
            </w:r>
            <w:hyperlink r:id="rId520">
              <w:r>
                <w:rPr>
                  <w:color w:val="0000FF"/>
                </w:rPr>
                <w:t>Изменения N 2</w:t>
              </w:r>
            </w:hyperlink>
            <w:r>
              <w:t>, утв. Приказом Минстроя России от 03.12.2016 N 878/пр)</w:t>
            </w:r>
          </w:p>
        </w:tc>
      </w:tr>
      <w:tr w:rsidR="00EA019C">
        <w:tblPrEx>
          <w:tblBorders>
            <w:insideH w:val="nil"/>
          </w:tblBorders>
        </w:tblPrEx>
        <w:tc>
          <w:tcPr>
            <w:tcW w:w="13511" w:type="dxa"/>
            <w:gridSpan w:val="12"/>
            <w:tcBorders>
              <w:top w:val="nil"/>
              <w:bottom w:val="nil"/>
            </w:tcBorders>
          </w:tcPr>
          <w:p w:rsidR="00EA019C" w:rsidRDefault="00EA019C">
            <w:pPr>
              <w:pStyle w:val="ConsPlusNormal"/>
              <w:ind w:firstLine="283"/>
              <w:jc w:val="both"/>
            </w:pPr>
            <w:r>
              <w:t>Примечания</w:t>
            </w:r>
          </w:p>
          <w:p w:rsidR="00EA019C" w:rsidRDefault="00EA019C">
            <w:pPr>
              <w:pStyle w:val="ConsPlusNormal"/>
              <w:ind w:firstLine="283"/>
              <w:jc w:val="both"/>
            </w:pPr>
            <w:r>
              <w:t xml:space="preserve">1 Исключено с 4 июня 2017 года. - </w:t>
            </w:r>
            <w:hyperlink r:id="rId521">
              <w:r>
                <w:rPr>
                  <w:color w:val="0000FF"/>
                </w:rPr>
                <w:t>Изменение N 2</w:t>
              </w:r>
            </w:hyperlink>
            <w:r>
              <w:t>, утв. Приказом Минстроя России от 03.12.2016 N 878/пр.</w:t>
            </w:r>
          </w:p>
        </w:tc>
      </w:tr>
      <w:tr w:rsidR="00EA019C">
        <w:tblPrEx>
          <w:tblBorders>
            <w:insideH w:val="nil"/>
          </w:tblBorders>
        </w:tblPrEx>
        <w:tc>
          <w:tcPr>
            <w:tcW w:w="13511" w:type="dxa"/>
            <w:gridSpan w:val="12"/>
            <w:tcBorders>
              <w:top w:val="nil"/>
              <w:bottom w:val="nil"/>
            </w:tcBorders>
          </w:tcPr>
          <w:p w:rsidR="00EA019C" w:rsidRDefault="00EA019C">
            <w:pPr>
              <w:pStyle w:val="ConsPlusNormal"/>
              <w:ind w:firstLine="283"/>
              <w:jc w:val="both"/>
            </w:pPr>
            <w:r>
              <w:t>2 Расстояние от надземных резервуаров до мест, где одновременно могут находиться более 800 человек (стадионы, рынки, парки, жилые дома и т.д.), а также до территории школьных, дошкольных и лечебно-санаторных учреждений следует увеличить в два раза по сравнению с указанными в настоящей таблице, независимо от числа мест.</w:t>
            </w:r>
          </w:p>
          <w:p w:rsidR="00EA019C" w:rsidRDefault="00EA019C">
            <w:pPr>
              <w:pStyle w:val="ConsPlusNormal"/>
              <w:ind w:firstLine="283"/>
              <w:jc w:val="both"/>
            </w:pPr>
            <w:r>
              <w:t>3 Расстояния от железнодорожной эстакады следует определять исходя из единичной вместимости железнодорожных цистерн и числа сливных постов. При этом вместимость железнодорожной цистерны 54 м</w:t>
            </w:r>
            <w:r>
              <w:rPr>
                <w:vertAlign w:val="superscript"/>
              </w:rPr>
              <w:t>3</w:t>
            </w:r>
            <w:r>
              <w:t xml:space="preserve"> приравнивают к надземному резервуару вместимостью 50 м</w:t>
            </w:r>
            <w:r>
              <w:rPr>
                <w:vertAlign w:val="superscript"/>
              </w:rPr>
              <w:t>3</w:t>
            </w:r>
            <w:r>
              <w:t xml:space="preserve">, а 75 </w:t>
            </w:r>
            <w:r>
              <w:lastRenderedPageBreak/>
              <w:t>м</w:t>
            </w:r>
            <w:r>
              <w:rPr>
                <w:vertAlign w:val="superscript"/>
              </w:rPr>
              <w:t>3</w:t>
            </w:r>
            <w:r>
              <w:t xml:space="preserve"> - к 100 м</w:t>
            </w:r>
            <w:r>
              <w:rPr>
                <w:vertAlign w:val="superscript"/>
              </w:rPr>
              <w:t>3</w:t>
            </w:r>
            <w:r>
              <w:t>.</w:t>
            </w:r>
          </w:p>
          <w:p w:rsidR="00EA019C" w:rsidRDefault="00EA019C">
            <w:pPr>
              <w:pStyle w:val="ConsPlusNormal"/>
              <w:ind w:firstLine="283"/>
              <w:jc w:val="both"/>
            </w:pPr>
            <w:r>
              <w:t xml:space="preserve">4 Расстояния, приведенные в графе 1 </w:t>
            </w:r>
            <w:hyperlink w:anchor="P1428">
              <w:r>
                <w:rPr>
                  <w:color w:val="0000FF"/>
                </w:rPr>
                <w:t>таблицы 9</w:t>
              </w:r>
            </w:hyperlink>
            <w:r>
              <w:t>, от склада баллонов до зданий садоводческих и дачных поселков следует уменьшать не более чем в два раза при условии размещения на складе не более 150 баллонов по 50 л (7,5 м</w:t>
            </w:r>
            <w:r>
              <w:rPr>
                <w:vertAlign w:val="superscript"/>
              </w:rPr>
              <w:t>3</w:t>
            </w:r>
            <w:r>
              <w:t xml:space="preserve">). Склады с баллонами СУГ на территории промышленных предприятий размещают в соответствии с требованиями </w:t>
            </w:r>
            <w:hyperlink r:id="rId522">
              <w:r>
                <w:rPr>
                  <w:color w:val="0000FF"/>
                </w:rPr>
                <w:t>СП 18.13330</w:t>
              </w:r>
            </w:hyperlink>
            <w:r>
              <w:t>.</w:t>
            </w:r>
          </w:p>
        </w:tc>
      </w:tr>
      <w:tr w:rsidR="00EA019C">
        <w:tblPrEx>
          <w:tblBorders>
            <w:insideH w:val="nil"/>
          </w:tblBorders>
        </w:tblPrEx>
        <w:tc>
          <w:tcPr>
            <w:tcW w:w="13511" w:type="dxa"/>
            <w:gridSpan w:val="12"/>
            <w:tcBorders>
              <w:top w:val="nil"/>
              <w:bottom w:val="nil"/>
            </w:tcBorders>
          </w:tcPr>
          <w:p w:rsidR="00EA019C" w:rsidRDefault="00EA019C">
            <w:pPr>
              <w:pStyle w:val="ConsPlusNormal"/>
              <w:jc w:val="both"/>
            </w:pPr>
            <w:r>
              <w:lastRenderedPageBreak/>
              <w:t xml:space="preserve">(в ред. </w:t>
            </w:r>
            <w:hyperlink r:id="rId523">
              <w:r>
                <w:rPr>
                  <w:color w:val="0000FF"/>
                </w:rPr>
                <w:t>Изменения N 2</w:t>
              </w:r>
            </w:hyperlink>
            <w:r>
              <w:t>, утв. Приказом Минстроя России от 03.12.2016 N 878/пр)</w:t>
            </w:r>
          </w:p>
        </w:tc>
      </w:tr>
      <w:tr w:rsidR="00EA019C">
        <w:tblPrEx>
          <w:tblBorders>
            <w:insideH w:val="nil"/>
          </w:tblBorders>
        </w:tblPrEx>
        <w:tc>
          <w:tcPr>
            <w:tcW w:w="13511" w:type="dxa"/>
            <w:gridSpan w:val="12"/>
            <w:tcBorders>
              <w:top w:val="nil"/>
              <w:bottom w:val="nil"/>
            </w:tcBorders>
          </w:tcPr>
          <w:p w:rsidR="00EA019C" w:rsidRDefault="00EA019C">
            <w:pPr>
              <w:pStyle w:val="ConsPlusNormal"/>
              <w:ind w:firstLine="283"/>
              <w:jc w:val="both"/>
            </w:pPr>
            <w:r>
              <w:t>5 Расстояние от стоянки автоцистерн должно быть равно расстоянию от склада баллонов.</w:t>
            </w:r>
          </w:p>
          <w:p w:rsidR="00EA019C" w:rsidRDefault="00EA019C">
            <w:pPr>
              <w:pStyle w:val="ConsPlusNormal"/>
              <w:ind w:firstLine="283"/>
              <w:jc w:val="both"/>
            </w:pPr>
            <w:r>
              <w:t>6 Расстояния от резервуаров (железнодорожных цистерн) и складов баллонов, расположенных на территории промпредприятия, до зданий и сооружений данного предприятия следует принимать по величинам, приведенным в скобках.</w:t>
            </w:r>
          </w:p>
        </w:tc>
      </w:tr>
      <w:tr w:rsidR="00EA019C">
        <w:tblPrEx>
          <w:tblBorders>
            <w:insideH w:val="nil"/>
          </w:tblBorders>
        </w:tblPrEx>
        <w:tc>
          <w:tcPr>
            <w:tcW w:w="13511" w:type="dxa"/>
            <w:gridSpan w:val="12"/>
            <w:tcBorders>
              <w:top w:val="nil"/>
            </w:tcBorders>
          </w:tcPr>
          <w:p w:rsidR="00EA019C" w:rsidRDefault="00EA019C">
            <w:pPr>
              <w:pStyle w:val="ConsPlusNormal"/>
              <w:jc w:val="both"/>
            </w:pPr>
            <w:r>
              <w:t xml:space="preserve">(в ред. </w:t>
            </w:r>
            <w:hyperlink r:id="rId524">
              <w:r>
                <w:rPr>
                  <w:color w:val="0000FF"/>
                </w:rPr>
                <w:t>Изменения N 2</w:t>
              </w:r>
            </w:hyperlink>
            <w:r>
              <w:t>, утв. Приказом Минстроя России от 03.12.2016 N 878/пр)</w:t>
            </w:r>
          </w:p>
        </w:tc>
      </w:tr>
    </w:tbl>
    <w:p w:rsidR="00EA019C" w:rsidRDefault="00EA019C">
      <w:pPr>
        <w:pStyle w:val="ConsPlusNormal"/>
        <w:sectPr w:rsidR="00EA019C">
          <w:pgSz w:w="16838" w:h="11905" w:orient="landscape"/>
          <w:pgMar w:top="1701" w:right="1134" w:bottom="850" w:left="1134" w:header="0" w:footer="0" w:gutter="0"/>
          <w:cols w:space="720"/>
          <w:titlePg/>
        </w:sectPr>
      </w:pPr>
    </w:p>
    <w:p w:rsidR="00EA019C" w:rsidRDefault="00EA019C">
      <w:pPr>
        <w:pStyle w:val="ConsPlusNormal"/>
        <w:jc w:val="both"/>
      </w:pPr>
    </w:p>
    <w:p w:rsidR="00EA019C" w:rsidRDefault="00EA019C">
      <w:pPr>
        <w:pStyle w:val="ConsPlusNormal"/>
        <w:jc w:val="both"/>
      </w:pPr>
      <w:r>
        <w:t xml:space="preserve">(в ред. </w:t>
      </w:r>
      <w:hyperlink r:id="rId525">
        <w:r>
          <w:rPr>
            <w:color w:val="0000FF"/>
          </w:rPr>
          <w:t>Изменения N 2</w:t>
        </w:r>
      </w:hyperlink>
      <w:r>
        <w:t>, утв. Приказом Минстроя России от 03.12.2016 N 878/пр)</w:t>
      </w:r>
    </w:p>
    <w:p w:rsidR="00EA019C" w:rsidRDefault="00EA019C">
      <w:pPr>
        <w:pStyle w:val="ConsPlusNormal"/>
        <w:ind w:firstLine="540"/>
        <w:jc w:val="both"/>
      </w:pPr>
    </w:p>
    <w:p w:rsidR="00EA019C" w:rsidRDefault="00EA019C">
      <w:pPr>
        <w:pStyle w:val="ConsPlusNormal"/>
        <w:ind w:firstLine="540"/>
        <w:jc w:val="both"/>
      </w:pPr>
      <w:r>
        <w:t>9.1.7 Минимальные расстояния между зданиями и сооружениями, наружными установками на территории ГНС и ГНП должны соответствовать представленным в таблице 10.</w:t>
      </w:r>
    </w:p>
    <w:p w:rsidR="00EA019C" w:rsidRDefault="00EA019C">
      <w:pPr>
        <w:pStyle w:val="ConsPlusNormal"/>
        <w:jc w:val="both"/>
      </w:pPr>
      <w:r>
        <w:t xml:space="preserve">(в ред. </w:t>
      </w:r>
      <w:hyperlink r:id="rId526">
        <w:r>
          <w:rPr>
            <w:color w:val="0000FF"/>
          </w:rPr>
          <w:t>Изменения N 2</w:t>
        </w:r>
      </w:hyperlink>
      <w:r>
        <w:t>, утв. Приказом Минстроя России от 03.12.2016 N 878/пр)</w:t>
      </w:r>
    </w:p>
    <w:p w:rsidR="00EA019C" w:rsidRDefault="00EA019C">
      <w:pPr>
        <w:pStyle w:val="ConsPlusNormal"/>
        <w:ind w:firstLine="540"/>
        <w:jc w:val="both"/>
      </w:pPr>
    </w:p>
    <w:p w:rsidR="00EA019C" w:rsidRDefault="00EA019C">
      <w:pPr>
        <w:pStyle w:val="ConsPlusNormal"/>
        <w:jc w:val="right"/>
      </w:pPr>
      <w:r>
        <w:t>Таблица 10</w:t>
      </w:r>
    </w:p>
    <w:p w:rsidR="00EA019C" w:rsidRDefault="00EA019C">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175"/>
        <w:gridCol w:w="866"/>
        <w:gridCol w:w="866"/>
        <w:gridCol w:w="866"/>
        <w:gridCol w:w="866"/>
        <w:gridCol w:w="866"/>
        <w:gridCol w:w="866"/>
        <w:gridCol w:w="866"/>
        <w:gridCol w:w="866"/>
        <w:gridCol w:w="866"/>
        <w:gridCol w:w="866"/>
        <w:gridCol w:w="866"/>
        <w:gridCol w:w="866"/>
      </w:tblGrid>
      <w:tr w:rsidR="00EA019C">
        <w:tc>
          <w:tcPr>
            <w:tcW w:w="3175" w:type="dxa"/>
            <w:vMerge w:val="restart"/>
            <w:vAlign w:val="center"/>
          </w:tcPr>
          <w:p w:rsidR="00EA019C" w:rsidRDefault="00EA019C">
            <w:pPr>
              <w:pStyle w:val="ConsPlusNormal"/>
              <w:jc w:val="center"/>
            </w:pPr>
            <w:r>
              <w:t>Здания и сооружения</w:t>
            </w:r>
          </w:p>
        </w:tc>
        <w:tc>
          <w:tcPr>
            <w:tcW w:w="10392" w:type="dxa"/>
            <w:gridSpan w:val="12"/>
            <w:vAlign w:val="center"/>
          </w:tcPr>
          <w:p w:rsidR="00EA019C" w:rsidRDefault="00EA019C">
            <w:pPr>
              <w:pStyle w:val="ConsPlusNormal"/>
              <w:jc w:val="center"/>
            </w:pPr>
            <w:r>
              <w:t>Расстояния между зданиями и сооружениями ГНС, ГНП (в свету), м, для порядковых номеров зданий и сооружений, приведенных в графе 1</w:t>
            </w:r>
          </w:p>
        </w:tc>
      </w:tr>
      <w:tr w:rsidR="00EA019C">
        <w:tc>
          <w:tcPr>
            <w:tcW w:w="3175" w:type="dxa"/>
            <w:vMerge/>
          </w:tcPr>
          <w:p w:rsidR="00EA019C" w:rsidRDefault="00EA019C">
            <w:pPr>
              <w:pStyle w:val="ConsPlusNormal"/>
            </w:pPr>
          </w:p>
        </w:tc>
        <w:tc>
          <w:tcPr>
            <w:tcW w:w="866" w:type="dxa"/>
            <w:vAlign w:val="center"/>
          </w:tcPr>
          <w:p w:rsidR="00EA019C" w:rsidRDefault="00EA019C">
            <w:pPr>
              <w:pStyle w:val="ConsPlusNormal"/>
              <w:jc w:val="center"/>
            </w:pPr>
            <w:r>
              <w:t>1</w:t>
            </w:r>
          </w:p>
        </w:tc>
        <w:tc>
          <w:tcPr>
            <w:tcW w:w="866" w:type="dxa"/>
            <w:vAlign w:val="center"/>
          </w:tcPr>
          <w:p w:rsidR="00EA019C" w:rsidRDefault="00EA019C">
            <w:pPr>
              <w:pStyle w:val="ConsPlusNormal"/>
              <w:jc w:val="center"/>
            </w:pPr>
            <w:r>
              <w:t>2</w:t>
            </w:r>
          </w:p>
        </w:tc>
        <w:tc>
          <w:tcPr>
            <w:tcW w:w="866" w:type="dxa"/>
            <w:vAlign w:val="center"/>
          </w:tcPr>
          <w:p w:rsidR="00EA019C" w:rsidRDefault="00EA019C">
            <w:pPr>
              <w:pStyle w:val="ConsPlusNormal"/>
              <w:jc w:val="center"/>
            </w:pPr>
            <w:r>
              <w:t>3</w:t>
            </w:r>
          </w:p>
        </w:tc>
        <w:tc>
          <w:tcPr>
            <w:tcW w:w="866" w:type="dxa"/>
            <w:vAlign w:val="center"/>
          </w:tcPr>
          <w:p w:rsidR="00EA019C" w:rsidRDefault="00EA019C">
            <w:pPr>
              <w:pStyle w:val="ConsPlusNormal"/>
              <w:jc w:val="center"/>
            </w:pPr>
            <w:r>
              <w:t>4</w:t>
            </w:r>
          </w:p>
        </w:tc>
        <w:tc>
          <w:tcPr>
            <w:tcW w:w="866" w:type="dxa"/>
            <w:vAlign w:val="center"/>
          </w:tcPr>
          <w:p w:rsidR="00EA019C" w:rsidRDefault="00EA019C">
            <w:pPr>
              <w:pStyle w:val="ConsPlusNormal"/>
              <w:jc w:val="center"/>
            </w:pPr>
            <w:r>
              <w:t>5</w:t>
            </w:r>
          </w:p>
        </w:tc>
        <w:tc>
          <w:tcPr>
            <w:tcW w:w="866" w:type="dxa"/>
            <w:vAlign w:val="center"/>
          </w:tcPr>
          <w:p w:rsidR="00EA019C" w:rsidRDefault="00EA019C">
            <w:pPr>
              <w:pStyle w:val="ConsPlusNormal"/>
              <w:jc w:val="center"/>
            </w:pPr>
            <w:r>
              <w:t>6</w:t>
            </w:r>
          </w:p>
        </w:tc>
        <w:tc>
          <w:tcPr>
            <w:tcW w:w="866" w:type="dxa"/>
            <w:vAlign w:val="center"/>
          </w:tcPr>
          <w:p w:rsidR="00EA019C" w:rsidRDefault="00EA019C">
            <w:pPr>
              <w:pStyle w:val="ConsPlusNormal"/>
              <w:jc w:val="center"/>
            </w:pPr>
            <w:r>
              <w:t>7</w:t>
            </w:r>
          </w:p>
        </w:tc>
        <w:tc>
          <w:tcPr>
            <w:tcW w:w="866" w:type="dxa"/>
            <w:vAlign w:val="center"/>
          </w:tcPr>
          <w:p w:rsidR="00EA019C" w:rsidRDefault="00EA019C">
            <w:pPr>
              <w:pStyle w:val="ConsPlusNormal"/>
              <w:jc w:val="center"/>
            </w:pPr>
            <w:r>
              <w:t>8</w:t>
            </w:r>
          </w:p>
        </w:tc>
        <w:tc>
          <w:tcPr>
            <w:tcW w:w="866" w:type="dxa"/>
            <w:vAlign w:val="center"/>
          </w:tcPr>
          <w:p w:rsidR="00EA019C" w:rsidRDefault="00EA019C">
            <w:pPr>
              <w:pStyle w:val="ConsPlusNormal"/>
              <w:jc w:val="center"/>
            </w:pPr>
            <w:r>
              <w:t>9</w:t>
            </w:r>
          </w:p>
        </w:tc>
        <w:tc>
          <w:tcPr>
            <w:tcW w:w="866" w:type="dxa"/>
            <w:vAlign w:val="center"/>
          </w:tcPr>
          <w:p w:rsidR="00EA019C" w:rsidRDefault="00EA019C">
            <w:pPr>
              <w:pStyle w:val="ConsPlusNormal"/>
              <w:jc w:val="center"/>
            </w:pPr>
            <w:r>
              <w:t>10</w:t>
            </w:r>
          </w:p>
        </w:tc>
        <w:tc>
          <w:tcPr>
            <w:tcW w:w="866" w:type="dxa"/>
            <w:vAlign w:val="center"/>
          </w:tcPr>
          <w:p w:rsidR="00EA019C" w:rsidRDefault="00EA019C">
            <w:pPr>
              <w:pStyle w:val="ConsPlusNormal"/>
              <w:jc w:val="center"/>
            </w:pPr>
            <w:r>
              <w:t>11</w:t>
            </w:r>
          </w:p>
        </w:tc>
        <w:tc>
          <w:tcPr>
            <w:tcW w:w="866" w:type="dxa"/>
            <w:vAlign w:val="center"/>
          </w:tcPr>
          <w:p w:rsidR="00EA019C" w:rsidRDefault="00EA019C">
            <w:pPr>
              <w:pStyle w:val="ConsPlusNormal"/>
              <w:jc w:val="center"/>
            </w:pPr>
            <w:r>
              <w:t>12</w:t>
            </w:r>
          </w:p>
        </w:tc>
      </w:tr>
      <w:tr w:rsidR="00EA019C">
        <w:tc>
          <w:tcPr>
            <w:tcW w:w="3175" w:type="dxa"/>
          </w:tcPr>
          <w:p w:rsidR="00EA019C" w:rsidRDefault="00EA019C">
            <w:pPr>
              <w:pStyle w:val="ConsPlusNormal"/>
            </w:pPr>
            <w:r>
              <w:t>1 Надземные резервуары и железнодорожные сливные эстакады</w:t>
            </w:r>
          </w:p>
        </w:tc>
        <w:tc>
          <w:tcPr>
            <w:tcW w:w="866" w:type="dxa"/>
          </w:tcPr>
          <w:p w:rsidR="00EA019C" w:rsidRDefault="00EA019C">
            <w:pPr>
              <w:pStyle w:val="ConsPlusNormal"/>
              <w:jc w:val="center"/>
            </w:pPr>
            <w:hyperlink w:anchor="P1750">
              <w:r>
                <w:rPr>
                  <w:color w:val="0000FF"/>
                </w:rPr>
                <w:t>Примечание 5</w:t>
              </w:r>
            </w:hyperlink>
          </w:p>
        </w:tc>
        <w:tc>
          <w:tcPr>
            <w:tcW w:w="866" w:type="dxa"/>
          </w:tcPr>
          <w:p w:rsidR="00EA019C" w:rsidRDefault="00EA019C">
            <w:pPr>
              <w:pStyle w:val="ConsPlusNormal"/>
              <w:jc w:val="center"/>
            </w:pPr>
            <w:r>
              <w:t>10</w:t>
            </w:r>
          </w:p>
        </w:tc>
        <w:tc>
          <w:tcPr>
            <w:tcW w:w="866" w:type="dxa"/>
          </w:tcPr>
          <w:p w:rsidR="00EA019C" w:rsidRDefault="00EA019C">
            <w:pPr>
              <w:pStyle w:val="ConsPlusNormal"/>
              <w:jc w:val="center"/>
            </w:pPr>
            <w:r>
              <w:t>15</w:t>
            </w:r>
          </w:p>
        </w:tc>
        <w:tc>
          <w:tcPr>
            <w:tcW w:w="866" w:type="dxa"/>
          </w:tcPr>
          <w:p w:rsidR="00EA019C" w:rsidRDefault="00EA019C">
            <w:pPr>
              <w:pStyle w:val="ConsPlusNormal"/>
              <w:jc w:val="center"/>
            </w:pPr>
            <w:r>
              <w:t>30</w:t>
            </w:r>
          </w:p>
        </w:tc>
        <w:tc>
          <w:tcPr>
            <w:tcW w:w="866" w:type="dxa"/>
          </w:tcPr>
          <w:p w:rsidR="00EA019C" w:rsidRDefault="00EA019C">
            <w:pPr>
              <w:pStyle w:val="ConsPlusNormal"/>
              <w:jc w:val="center"/>
            </w:pPr>
            <w:r>
              <w:t>40</w:t>
            </w:r>
          </w:p>
        </w:tc>
        <w:tc>
          <w:tcPr>
            <w:tcW w:w="866" w:type="dxa"/>
          </w:tcPr>
          <w:p w:rsidR="00EA019C" w:rsidRDefault="00EA019C">
            <w:pPr>
              <w:pStyle w:val="ConsPlusNormal"/>
              <w:jc w:val="center"/>
            </w:pPr>
            <w:r>
              <w:t>15</w:t>
            </w:r>
          </w:p>
        </w:tc>
        <w:tc>
          <w:tcPr>
            <w:tcW w:w="866" w:type="dxa"/>
          </w:tcPr>
          <w:p w:rsidR="00EA019C" w:rsidRDefault="00EA019C">
            <w:pPr>
              <w:pStyle w:val="ConsPlusNormal"/>
              <w:jc w:val="center"/>
            </w:pPr>
            <w:r>
              <w:t>30</w:t>
            </w:r>
          </w:p>
        </w:tc>
        <w:tc>
          <w:tcPr>
            <w:tcW w:w="866" w:type="dxa"/>
          </w:tcPr>
          <w:p w:rsidR="00EA019C" w:rsidRDefault="00EA019C">
            <w:pPr>
              <w:pStyle w:val="ConsPlusNormal"/>
              <w:jc w:val="center"/>
            </w:pPr>
            <w:r>
              <w:t>40</w:t>
            </w:r>
          </w:p>
        </w:tc>
        <w:tc>
          <w:tcPr>
            <w:tcW w:w="866" w:type="dxa"/>
          </w:tcPr>
          <w:p w:rsidR="00EA019C" w:rsidRDefault="00EA019C">
            <w:pPr>
              <w:pStyle w:val="ConsPlusNormal"/>
              <w:jc w:val="center"/>
            </w:pPr>
            <w:r>
              <w:t>10</w:t>
            </w:r>
          </w:p>
        </w:tc>
        <w:tc>
          <w:tcPr>
            <w:tcW w:w="866" w:type="dxa"/>
          </w:tcPr>
          <w:p w:rsidR="00EA019C" w:rsidRDefault="00EA019C">
            <w:pPr>
              <w:pStyle w:val="ConsPlusNormal"/>
              <w:jc w:val="center"/>
            </w:pPr>
            <w:r>
              <w:t>10</w:t>
            </w:r>
          </w:p>
        </w:tc>
        <w:tc>
          <w:tcPr>
            <w:tcW w:w="866" w:type="dxa"/>
          </w:tcPr>
          <w:p w:rsidR="00EA019C" w:rsidRDefault="00EA019C">
            <w:pPr>
              <w:pStyle w:val="ConsPlusNormal"/>
              <w:jc w:val="center"/>
            </w:pPr>
            <w:r>
              <w:t>40</w:t>
            </w:r>
          </w:p>
        </w:tc>
        <w:tc>
          <w:tcPr>
            <w:tcW w:w="866" w:type="dxa"/>
          </w:tcPr>
          <w:p w:rsidR="00EA019C" w:rsidRDefault="00EA019C">
            <w:pPr>
              <w:pStyle w:val="ConsPlusNormal"/>
              <w:jc w:val="center"/>
            </w:pPr>
            <w:r>
              <w:t>40</w:t>
            </w:r>
          </w:p>
        </w:tc>
      </w:tr>
      <w:tr w:rsidR="00EA019C">
        <w:tc>
          <w:tcPr>
            <w:tcW w:w="3175" w:type="dxa"/>
          </w:tcPr>
          <w:p w:rsidR="00EA019C" w:rsidRDefault="00EA019C">
            <w:pPr>
              <w:pStyle w:val="ConsPlusNormal"/>
            </w:pPr>
            <w:r>
              <w:t>2 Подземные резервуары</w:t>
            </w:r>
          </w:p>
        </w:tc>
        <w:tc>
          <w:tcPr>
            <w:tcW w:w="866" w:type="dxa"/>
          </w:tcPr>
          <w:p w:rsidR="00EA019C" w:rsidRDefault="00EA019C">
            <w:pPr>
              <w:pStyle w:val="ConsPlusNormal"/>
              <w:jc w:val="center"/>
            </w:pPr>
            <w:r>
              <w:t>10</w:t>
            </w:r>
          </w:p>
        </w:tc>
        <w:tc>
          <w:tcPr>
            <w:tcW w:w="866" w:type="dxa"/>
          </w:tcPr>
          <w:p w:rsidR="00EA019C" w:rsidRDefault="00EA019C">
            <w:pPr>
              <w:pStyle w:val="ConsPlusNormal"/>
              <w:jc w:val="center"/>
            </w:pPr>
            <w:r>
              <w:t xml:space="preserve">По пункту </w:t>
            </w:r>
            <w:hyperlink w:anchor="P1817">
              <w:r>
                <w:rPr>
                  <w:color w:val="0000FF"/>
                </w:rPr>
                <w:t>9.3.1</w:t>
              </w:r>
            </w:hyperlink>
          </w:p>
        </w:tc>
        <w:tc>
          <w:tcPr>
            <w:tcW w:w="866" w:type="dxa"/>
          </w:tcPr>
          <w:p w:rsidR="00EA019C" w:rsidRDefault="00EA019C">
            <w:pPr>
              <w:pStyle w:val="ConsPlusNormal"/>
              <w:jc w:val="center"/>
            </w:pPr>
            <w:r>
              <w:t>10</w:t>
            </w:r>
          </w:p>
        </w:tc>
        <w:tc>
          <w:tcPr>
            <w:tcW w:w="866" w:type="dxa"/>
          </w:tcPr>
          <w:p w:rsidR="00EA019C" w:rsidRDefault="00EA019C">
            <w:pPr>
              <w:pStyle w:val="ConsPlusNormal"/>
              <w:jc w:val="center"/>
            </w:pPr>
            <w:r>
              <w:t>20</w:t>
            </w:r>
          </w:p>
        </w:tc>
        <w:tc>
          <w:tcPr>
            <w:tcW w:w="866" w:type="dxa"/>
          </w:tcPr>
          <w:p w:rsidR="00EA019C" w:rsidRDefault="00EA019C">
            <w:pPr>
              <w:pStyle w:val="ConsPlusNormal"/>
              <w:jc w:val="center"/>
            </w:pPr>
            <w:r>
              <w:t>30</w:t>
            </w:r>
          </w:p>
        </w:tc>
        <w:tc>
          <w:tcPr>
            <w:tcW w:w="866" w:type="dxa"/>
          </w:tcPr>
          <w:p w:rsidR="00EA019C" w:rsidRDefault="00EA019C">
            <w:pPr>
              <w:pStyle w:val="ConsPlusNormal"/>
              <w:jc w:val="center"/>
            </w:pPr>
            <w:r>
              <w:t>10</w:t>
            </w:r>
          </w:p>
        </w:tc>
        <w:tc>
          <w:tcPr>
            <w:tcW w:w="866" w:type="dxa"/>
          </w:tcPr>
          <w:p w:rsidR="00EA019C" w:rsidRDefault="00EA019C">
            <w:pPr>
              <w:pStyle w:val="ConsPlusNormal"/>
              <w:jc w:val="center"/>
            </w:pPr>
            <w:r>
              <w:t>20</w:t>
            </w:r>
          </w:p>
        </w:tc>
        <w:tc>
          <w:tcPr>
            <w:tcW w:w="866" w:type="dxa"/>
          </w:tcPr>
          <w:p w:rsidR="00EA019C" w:rsidRDefault="00EA019C">
            <w:pPr>
              <w:pStyle w:val="ConsPlusNormal"/>
              <w:jc w:val="center"/>
            </w:pPr>
            <w:r>
              <w:t>30</w:t>
            </w:r>
          </w:p>
        </w:tc>
        <w:tc>
          <w:tcPr>
            <w:tcW w:w="866" w:type="dxa"/>
          </w:tcPr>
          <w:p w:rsidR="00EA019C" w:rsidRDefault="00EA019C">
            <w:pPr>
              <w:pStyle w:val="ConsPlusNormal"/>
              <w:jc w:val="center"/>
            </w:pPr>
            <w:r>
              <w:t>5</w:t>
            </w:r>
          </w:p>
        </w:tc>
        <w:tc>
          <w:tcPr>
            <w:tcW w:w="866" w:type="dxa"/>
          </w:tcPr>
          <w:p w:rsidR="00EA019C" w:rsidRDefault="00EA019C">
            <w:pPr>
              <w:pStyle w:val="ConsPlusNormal"/>
              <w:jc w:val="center"/>
            </w:pPr>
            <w:r>
              <w:t>5</w:t>
            </w:r>
          </w:p>
        </w:tc>
        <w:tc>
          <w:tcPr>
            <w:tcW w:w="866" w:type="dxa"/>
          </w:tcPr>
          <w:p w:rsidR="00EA019C" w:rsidRDefault="00EA019C">
            <w:pPr>
              <w:pStyle w:val="ConsPlusNormal"/>
              <w:jc w:val="center"/>
            </w:pPr>
            <w:r>
              <w:t>40</w:t>
            </w:r>
          </w:p>
        </w:tc>
        <w:tc>
          <w:tcPr>
            <w:tcW w:w="866" w:type="dxa"/>
          </w:tcPr>
          <w:p w:rsidR="00EA019C" w:rsidRDefault="00EA019C">
            <w:pPr>
              <w:pStyle w:val="ConsPlusNormal"/>
              <w:jc w:val="center"/>
            </w:pPr>
            <w:r>
              <w:t>30</w:t>
            </w:r>
          </w:p>
        </w:tc>
      </w:tr>
      <w:tr w:rsidR="00EA019C">
        <w:tc>
          <w:tcPr>
            <w:tcW w:w="3175" w:type="dxa"/>
          </w:tcPr>
          <w:p w:rsidR="00EA019C" w:rsidRDefault="00EA019C">
            <w:pPr>
              <w:pStyle w:val="ConsPlusNormal"/>
            </w:pPr>
            <w:r>
              <w:t>3 Помещения категории А и погрузочно-разгрузочные площадки для баллонов</w:t>
            </w:r>
          </w:p>
        </w:tc>
        <w:tc>
          <w:tcPr>
            <w:tcW w:w="866" w:type="dxa"/>
          </w:tcPr>
          <w:p w:rsidR="00EA019C" w:rsidRDefault="00EA019C">
            <w:pPr>
              <w:pStyle w:val="ConsPlusNormal"/>
              <w:jc w:val="center"/>
            </w:pPr>
            <w:r>
              <w:t>15</w:t>
            </w:r>
          </w:p>
        </w:tc>
        <w:tc>
          <w:tcPr>
            <w:tcW w:w="866" w:type="dxa"/>
          </w:tcPr>
          <w:p w:rsidR="00EA019C" w:rsidRDefault="00EA019C">
            <w:pPr>
              <w:pStyle w:val="ConsPlusNormal"/>
              <w:jc w:val="center"/>
            </w:pPr>
            <w:r>
              <w:t>10</w:t>
            </w:r>
          </w:p>
        </w:tc>
        <w:tc>
          <w:tcPr>
            <w:tcW w:w="866" w:type="dxa"/>
          </w:tcPr>
          <w:p w:rsidR="00EA019C" w:rsidRDefault="00EA019C">
            <w:pPr>
              <w:pStyle w:val="ConsPlusNormal"/>
              <w:jc w:val="center"/>
            </w:pPr>
            <w:r>
              <w:t>10</w:t>
            </w:r>
          </w:p>
        </w:tc>
        <w:tc>
          <w:tcPr>
            <w:tcW w:w="866" w:type="dxa"/>
          </w:tcPr>
          <w:p w:rsidR="00EA019C" w:rsidRDefault="00EA019C">
            <w:pPr>
              <w:pStyle w:val="ConsPlusNormal"/>
              <w:jc w:val="center"/>
            </w:pPr>
            <w:r>
              <w:t>15</w:t>
            </w:r>
          </w:p>
        </w:tc>
        <w:tc>
          <w:tcPr>
            <w:tcW w:w="866" w:type="dxa"/>
          </w:tcPr>
          <w:p w:rsidR="00EA019C" w:rsidRDefault="00EA019C">
            <w:pPr>
              <w:pStyle w:val="ConsPlusNormal"/>
              <w:jc w:val="center"/>
            </w:pPr>
            <w:r>
              <w:t>40</w:t>
            </w:r>
          </w:p>
        </w:tc>
        <w:tc>
          <w:tcPr>
            <w:tcW w:w="866" w:type="dxa"/>
          </w:tcPr>
          <w:p w:rsidR="00EA019C" w:rsidRDefault="00EA019C">
            <w:pPr>
              <w:pStyle w:val="ConsPlusNormal"/>
              <w:jc w:val="center"/>
            </w:pPr>
            <w:r>
              <w:t>15</w:t>
            </w:r>
          </w:p>
        </w:tc>
        <w:tc>
          <w:tcPr>
            <w:tcW w:w="866" w:type="dxa"/>
          </w:tcPr>
          <w:p w:rsidR="00EA019C" w:rsidRDefault="00EA019C">
            <w:pPr>
              <w:pStyle w:val="ConsPlusNormal"/>
              <w:jc w:val="center"/>
            </w:pPr>
            <w:r>
              <w:t>30</w:t>
            </w:r>
          </w:p>
        </w:tc>
        <w:tc>
          <w:tcPr>
            <w:tcW w:w="866" w:type="dxa"/>
          </w:tcPr>
          <w:p w:rsidR="00EA019C" w:rsidRDefault="00EA019C">
            <w:pPr>
              <w:pStyle w:val="ConsPlusNormal"/>
              <w:jc w:val="center"/>
            </w:pPr>
            <w:r>
              <w:t>40</w:t>
            </w:r>
          </w:p>
        </w:tc>
        <w:tc>
          <w:tcPr>
            <w:tcW w:w="866" w:type="dxa"/>
          </w:tcPr>
          <w:p w:rsidR="00EA019C" w:rsidRDefault="00EA019C">
            <w:pPr>
              <w:pStyle w:val="ConsPlusNormal"/>
              <w:jc w:val="center"/>
            </w:pPr>
            <w:r>
              <w:t>10</w:t>
            </w:r>
          </w:p>
        </w:tc>
        <w:tc>
          <w:tcPr>
            <w:tcW w:w="866" w:type="dxa"/>
          </w:tcPr>
          <w:p w:rsidR="00EA019C" w:rsidRDefault="00EA019C">
            <w:pPr>
              <w:pStyle w:val="ConsPlusNormal"/>
              <w:jc w:val="center"/>
            </w:pPr>
            <w:r>
              <w:t>10</w:t>
            </w:r>
          </w:p>
        </w:tc>
        <w:tc>
          <w:tcPr>
            <w:tcW w:w="866" w:type="dxa"/>
          </w:tcPr>
          <w:p w:rsidR="00EA019C" w:rsidRDefault="00EA019C">
            <w:pPr>
              <w:pStyle w:val="ConsPlusNormal"/>
              <w:jc w:val="center"/>
            </w:pPr>
            <w:r>
              <w:t>40</w:t>
            </w:r>
          </w:p>
        </w:tc>
        <w:tc>
          <w:tcPr>
            <w:tcW w:w="866" w:type="dxa"/>
          </w:tcPr>
          <w:p w:rsidR="00EA019C" w:rsidRDefault="00EA019C">
            <w:pPr>
              <w:pStyle w:val="ConsPlusNormal"/>
              <w:jc w:val="center"/>
            </w:pPr>
            <w:r>
              <w:t>40</w:t>
            </w:r>
          </w:p>
        </w:tc>
      </w:tr>
      <w:tr w:rsidR="00EA019C">
        <w:tblPrEx>
          <w:tblBorders>
            <w:insideH w:val="nil"/>
          </w:tblBorders>
        </w:tblPrEx>
        <w:tc>
          <w:tcPr>
            <w:tcW w:w="3175" w:type="dxa"/>
            <w:tcBorders>
              <w:bottom w:val="nil"/>
            </w:tcBorders>
          </w:tcPr>
          <w:p w:rsidR="00EA019C" w:rsidRDefault="00EA019C">
            <w:pPr>
              <w:pStyle w:val="ConsPlusNormal"/>
            </w:pPr>
            <w:r>
              <w:t>4 Колонки для налива (слива) СУГ в автоцистерны и заправочные колонки</w:t>
            </w:r>
          </w:p>
        </w:tc>
        <w:tc>
          <w:tcPr>
            <w:tcW w:w="866" w:type="dxa"/>
            <w:tcBorders>
              <w:bottom w:val="nil"/>
            </w:tcBorders>
          </w:tcPr>
          <w:p w:rsidR="00EA019C" w:rsidRDefault="00EA019C">
            <w:pPr>
              <w:pStyle w:val="ConsPlusNormal"/>
              <w:jc w:val="center"/>
            </w:pPr>
            <w:r>
              <w:t>30</w:t>
            </w:r>
          </w:p>
        </w:tc>
        <w:tc>
          <w:tcPr>
            <w:tcW w:w="866" w:type="dxa"/>
            <w:tcBorders>
              <w:bottom w:val="nil"/>
            </w:tcBorders>
          </w:tcPr>
          <w:p w:rsidR="00EA019C" w:rsidRDefault="00EA019C">
            <w:pPr>
              <w:pStyle w:val="ConsPlusNormal"/>
              <w:jc w:val="center"/>
            </w:pPr>
            <w:r>
              <w:t>20</w:t>
            </w:r>
          </w:p>
        </w:tc>
        <w:tc>
          <w:tcPr>
            <w:tcW w:w="866" w:type="dxa"/>
            <w:tcBorders>
              <w:bottom w:val="nil"/>
            </w:tcBorders>
          </w:tcPr>
          <w:p w:rsidR="00EA019C" w:rsidRDefault="00EA019C">
            <w:pPr>
              <w:pStyle w:val="ConsPlusNormal"/>
              <w:jc w:val="center"/>
            </w:pPr>
            <w:r>
              <w:t>15</w:t>
            </w:r>
          </w:p>
        </w:tc>
        <w:tc>
          <w:tcPr>
            <w:tcW w:w="866" w:type="dxa"/>
            <w:tcBorders>
              <w:bottom w:val="nil"/>
            </w:tcBorders>
          </w:tcPr>
          <w:p w:rsidR="00EA019C" w:rsidRDefault="00EA019C">
            <w:pPr>
              <w:pStyle w:val="ConsPlusNormal"/>
              <w:jc w:val="center"/>
            </w:pPr>
            <w:r>
              <w:t>7</w:t>
            </w:r>
          </w:p>
        </w:tc>
        <w:tc>
          <w:tcPr>
            <w:tcW w:w="866" w:type="dxa"/>
            <w:tcBorders>
              <w:bottom w:val="nil"/>
            </w:tcBorders>
          </w:tcPr>
          <w:p w:rsidR="00EA019C" w:rsidRDefault="00EA019C">
            <w:pPr>
              <w:pStyle w:val="ConsPlusNormal"/>
              <w:jc w:val="center"/>
            </w:pPr>
            <w:r>
              <w:t>30</w:t>
            </w:r>
          </w:p>
        </w:tc>
        <w:tc>
          <w:tcPr>
            <w:tcW w:w="866" w:type="dxa"/>
            <w:tcBorders>
              <w:bottom w:val="nil"/>
            </w:tcBorders>
          </w:tcPr>
          <w:p w:rsidR="00EA019C" w:rsidRDefault="00EA019C">
            <w:pPr>
              <w:pStyle w:val="ConsPlusNormal"/>
              <w:jc w:val="center"/>
            </w:pPr>
            <w:r>
              <w:t>15</w:t>
            </w:r>
          </w:p>
        </w:tc>
        <w:tc>
          <w:tcPr>
            <w:tcW w:w="866" w:type="dxa"/>
            <w:tcBorders>
              <w:bottom w:val="nil"/>
            </w:tcBorders>
          </w:tcPr>
          <w:p w:rsidR="00EA019C" w:rsidRDefault="00EA019C">
            <w:pPr>
              <w:pStyle w:val="ConsPlusNormal"/>
              <w:jc w:val="center"/>
            </w:pPr>
            <w:r>
              <w:t>15</w:t>
            </w:r>
          </w:p>
        </w:tc>
        <w:tc>
          <w:tcPr>
            <w:tcW w:w="866" w:type="dxa"/>
            <w:tcBorders>
              <w:bottom w:val="nil"/>
            </w:tcBorders>
          </w:tcPr>
          <w:p w:rsidR="00EA019C" w:rsidRDefault="00EA019C">
            <w:pPr>
              <w:pStyle w:val="ConsPlusNormal"/>
              <w:jc w:val="center"/>
            </w:pPr>
            <w:r>
              <w:t>30</w:t>
            </w:r>
          </w:p>
        </w:tc>
        <w:tc>
          <w:tcPr>
            <w:tcW w:w="866" w:type="dxa"/>
            <w:tcBorders>
              <w:bottom w:val="nil"/>
            </w:tcBorders>
          </w:tcPr>
          <w:p w:rsidR="00EA019C" w:rsidRDefault="00EA019C">
            <w:pPr>
              <w:pStyle w:val="ConsPlusNormal"/>
              <w:jc w:val="center"/>
            </w:pPr>
            <w:r>
              <w:t>10</w:t>
            </w:r>
          </w:p>
        </w:tc>
        <w:tc>
          <w:tcPr>
            <w:tcW w:w="866" w:type="dxa"/>
            <w:tcBorders>
              <w:bottom w:val="nil"/>
            </w:tcBorders>
          </w:tcPr>
          <w:p w:rsidR="00EA019C" w:rsidRDefault="00EA019C">
            <w:pPr>
              <w:pStyle w:val="ConsPlusNormal"/>
              <w:jc w:val="center"/>
            </w:pPr>
            <w:r>
              <w:t>10</w:t>
            </w:r>
          </w:p>
        </w:tc>
        <w:tc>
          <w:tcPr>
            <w:tcW w:w="866" w:type="dxa"/>
            <w:tcBorders>
              <w:bottom w:val="nil"/>
            </w:tcBorders>
          </w:tcPr>
          <w:p w:rsidR="00EA019C" w:rsidRDefault="00EA019C">
            <w:pPr>
              <w:pStyle w:val="ConsPlusNormal"/>
              <w:jc w:val="center"/>
            </w:pPr>
            <w:r>
              <w:t>15</w:t>
            </w:r>
          </w:p>
        </w:tc>
        <w:tc>
          <w:tcPr>
            <w:tcW w:w="866" w:type="dxa"/>
            <w:tcBorders>
              <w:bottom w:val="nil"/>
            </w:tcBorders>
          </w:tcPr>
          <w:p w:rsidR="00EA019C" w:rsidRDefault="00EA019C">
            <w:pPr>
              <w:pStyle w:val="ConsPlusNormal"/>
              <w:jc w:val="center"/>
            </w:pPr>
            <w:r>
              <w:t>30</w:t>
            </w:r>
          </w:p>
        </w:tc>
      </w:tr>
      <w:tr w:rsidR="00EA019C">
        <w:tblPrEx>
          <w:tblBorders>
            <w:insideH w:val="nil"/>
          </w:tblBorders>
        </w:tblPrEx>
        <w:tc>
          <w:tcPr>
            <w:tcW w:w="13567" w:type="dxa"/>
            <w:gridSpan w:val="13"/>
            <w:tcBorders>
              <w:top w:val="nil"/>
            </w:tcBorders>
          </w:tcPr>
          <w:p w:rsidR="00EA019C" w:rsidRDefault="00EA019C">
            <w:pPr>
              <w:pStyle w:val="ConsPlusNormal"/>
              <w:jc w:val="both"/>
            </w:pPr>
            <w:r>
              <w:t xml:space="preserve">(в ред. </w:t>
            </w:r>
            <w:hyperlink r:id="rId527">
              <w:r>
                <w:rPr>
                  <w:color w:val="0000FF"/>
                </w:rPr>
                <w:t>Изменения N 2</w:t>
              </w:r>
            </w:hyperlink>
            <w:r>
              <w:t>, утв. Приказом Минстроя России от 03.12.2016 N 878/пр)</w:t>
            </w:r>
          </w:p>
        </w:tc>
      </w:tr>
      <w:tr w:rsidR="00EA019C">
        <w:tblPrEx>
          <w:tblBorders>
            <w:insideH w:val="nil"/>
          </w:tblBorders>
        </w:tblPrEx>
        <w:tc>
          <w:tcPr>
            <w:tcW w:w="3175" w:type="dxa"/>
            <w:tcBorders>
              <w:bottom w:val="nil"/>
            </w:tcBorders>
          </w:tcPr>
          <w:p w:rsidR="00EA019C" w:rsidRDefault="00EA019C">
            <w:pPr>
              <w:pStyle w:val="ConsPlusNormal"/>
            </w:pPr>
            <w:r>
              <w:t>5 Котельная, здание техобслуживания автомобилей, гаражи без использования СУГ</w:t>
            </w:r>
          </w:p>
        </w:tc>
        <w:tc>
          <w:tcPr>
            <w:tcW w:w="866" w:type="dxa"/>
            <w:tcBorders>
              <w:bottom w:val="nil"/>
            </w:tcBorders>
          </w:tcPr>
          <w:p w:rsidR="00EA019C" w:rsidRDefault="00EA019C">
            <w:pPr>
              <w:pStyle w:val="ConsPlusNormal"/>
              <w:jc w:val="center"/>
            </w:pPr>
            <w:r>
              <w:t>40</w:t>
            </w:r>
          </w:p>
        </w:tc>
        <w:tc>
          <w:tcPr>
            <w:tcW w:w="866" w:type="dxa"/>
            <w:tcBorders>
              <w:bottom w:val="nil"/>
            </w:tcBorders>
          </w:tcPr>
          <w:p w:rsidR="00EA019C" w:rsidRDefault="00EA019C">
            <w:pPr>
              <w:pStyle w:val="ConsPlusNormal"/>
              <w:jc w:val="center"/>
            </w:pPr>
            <w:r>
              <w:t>30</w:t>
            </w:r>
          </w:p>
        </w:tc>
        <w:tc>
          <w:tcPr>
            <w:tcW w:w="866" w:type="dxa"/>
            <w:tcBorders>
              <w:bottom w:val="nil"/>
            </w:tcBorders>
          </w:tcPr>
          <w:p w:rsidR="00EA019C" w:rsidRDefault="00EA019C">
            <w:pPr>
              <w:pStyle w:val="ConsPlusNormal"/>
              <w:jc w:val="center"/>
            </w:pPr>
            <w:r>
              <w:t>40</w:t>
            </w:r>
          </w:p>
        </w:tc>
        <w:tc>
          <w:tcPr>
            <w:tcW w:w="866" w:type="dxa"/>
            <w:tcBorders>
              <w:bottom w:val="nil"/>
            </w:tcBorders>
          </w:tcPr>
          <w:p w:rsidR="00EA019C" w:rsidRDefault="00EA019C">
            <w:pPr>
              <w:pStyle w:val="ConsPlusNormal"/>
              <w:jc w:val="center"/>
            </w:pPr>
            <w:r>
              <w:t>30</w:t>
            </w:r>
          </w:p>
        </w:tc>
        <w:tc>
          <w:tcPr>
            <w:tcW w:w="866" w:type="dxa"/>
            <w:tcBorders>
              <w:bottom w:val="nil"/>
            </w:tcBorders>
          </w:tcPr>
          <w:p w:rsidR="00EA019C" w:rsidRDefault="00EA019C">
            <w:pPr>
              <w:pStyle w:val="ConsPlusNormal"/>
              <w:jc w:val="center"/>
            </w:pPr>
            <w:r>
              <w:rPr>
                <w:noProof/>
              </w:rPr>
              <w:drawing>
                <wp:inline distT="0" distB="0" distL="0" distR="0">
                  <wp:extent cx="114300" cy="137160"/>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28" cstate="print">
                            <a:extLst>
                              <a:ext uri="{28A0092B-C50C-407E-A947-70E740481C1C}">
                                <a14:useLocalDpi xmlns:a14="http://schemas.microsoft.com/office/drawing/2010/main" val="0"/>
                              </a:ext>
                            </a:extLst>
                          </a:blip>
                          <a:srcRect/>
                          <a:stretch>
                            <a:fillRect/>
                          </a:stretch>
                        </pic:blipFill>
                        <pic:spPr bwMode="auto">
                          <a:xfrm>
                            <a:off x="0" y="0"/>
                            <a:ext cx="114300" cy="137160"/>
                          </a:xfrm>
                          <a:prstGeom prst="rect">
                            <a:avLst/>
                          </a:prstGeom>
                          <a:noFill/>
                          <a:ln>
                            <a:noFill/>
                          </a:ln>
                        </pic:spPr>
                      </pic:pic>
                    </a:graphicData>
                  </a:graphic>
                </wp:inline>
              </w:drawing>
            </w:r>
          </w:p>
        </w:tc>
        <w:tc>
          <w:tcPr>
            <w:tcW w:w="866" w:type="dxa"/>
            <w:tcBorders>
              <w:bottom w:val="nil"/>
            </w:tcBorders>
          </w:tcPr>
          <w:p w:rsidR="00EA019C" w:rsidRDefault="00EA019C">
            <w:pPr>
              <w:pStyle w:val="ConsPlusNormal"/>
              <w:jc w:val="center"/>
            </w:pPr>
            <w:r>
              <w:t xml:space="preserve">По </w:t>
            </w:r>
            <w:hyperlink w:anchor="P1428">
              <w:r>
                <w:rPr>
                  <w:color w:val="0000FF"/>
                </w:rPr>
                <w:t>таблице 9</w:t>
              </w:r>
            </w:hyperlink>
          </w:p>
        </w:tc>
        <w:tc>
          <w:tcPr>
            <w:tcW w:w="866" w:type="dxa"/>
            <w:tcBorders>
              <w:bottom w:val="nil"/>
            </w:tcBorders>
          </w:tcPr>
          <w:p w:rsidR="00EA019C" w:rsidRDefault="00EA019C">
            <w:pPr>
              <w:pStyle w:val="ConsPlusNormal"/>
              <w:jc w:val="center"/>
            </w:pPr>
            <w:r>
              <w:rPr>
                <w:noProof/>
              </w:rPr>
              <w:drawing>
                <wp:inline distT="0" distB="0" distL="0" distR="0">
                  <wp:extent cx="114300" cy="137160"/>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28" cstate="print">
                            <a:extLst>
                              <a:ext uri="{28A0092B-C50C-407E-A947-70E740481C1C}">
                                <a14:useLocalDpi xmlns:a14="http://schemas.microsoft.com/office/drawing/2010/main" val="0"/>
                              </a:ext>
                            </a:extLst>
                          </a:blip>
                          <a:srcRect/>
                          <a:stretch>
                            <a:fillRect/>
                          </a:stretch>
                        </pic:blipFill>
                        <pic:spPr bwMode="auto">
                          <a:xfrm>
                            <a:off x="0" y="0"/>
                            <a:ext cx="114300" cy="137160"/>
                          </a:xfrm>
                          <a:prstGeom prst="rect">
                            <a:avLst/>
                          </a:prstGeom>
                          <a:noFill/>
                          <a:ln>
                            <a:noFill/>
                          </a:ln>
                        </pic:spPr>
                      </pic:pic>
                    </a:graphicData>
                  </a:graphic>
                </wp:inline>
              </w:drawing>
            </w:r>
          </w:p>
        </w:tc>
        <w:tc>
          <w:tcPr>
            <w:tcW w:w="866" w:type="dxa"/>
            <w:tcBorders>
              <w:bottom w:val="nil"/>
            </w:tcBorders>
          </w:tcPr>
          <w:p w:rsidR="00EA019C" w:rsidRDefault="00EA019C">
            <w:pPr>
              <w:pStyle w:val="ConsPlusNormal"/>
              <w:jc w:val="center"/>
            </w:pPr>
            <w:r>
              <w:rPr>
                <w:noProof/>
              </w:rPr>
              <w:drawing>
                <wp:inline distT="0" distB="0" distL="0" distR="0">
                  <wp:extent cx="114300" cy="137160"/>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28" cstate="print">
                            <a:extLst>
                              <a:ext uri="{28A0092B-C50C-407E-A947-70E740481C1C}">
                                <a14:useLocalDpi xmlns:a14="http://schemas.microsoft.com/office/drawing/2010/main" val="0"/>
                              </a:ext>
                            </a:extLst>
                          </a:blip>
                          <a:srcRect/>
                          <a:stretch>
                            <a:fillRect/>
                          </a:stretch>
                        </pic:blipFill>
                        <pic:spPr bwMode="auto">
                          <a:xfrm>
                            <a:off x="0" y="0"/>
                            <a:ext cx="114300" cy="137160"/>
                          </a:xfrm>
                          <a:prstGeom prst="rect">
                            <a:avLst/>
                          </a:prstGeom>
                          <a:noFill/>
                          <a:ln>
                            <a:noFill/>
                          </a:ln>
                        </pic:spPr>
                      </pic:pic>
                    </a:graphicData>
                  </a:graphic>
                </wp:inline>
              </w:drawing>
            </w:r>
          </w:p>
        </w:tc>
        <w:tc>
          <w:tcPr>
            <w:tcW w:w="866" w:type="dxa"/>
            <w:tcBorders>
              <w:bottom w:val="nil"/>
            </w:tcBorders>
          </w:tcPr>
          <w:p w:rsidR="00EA019C" w:rsidRDefault="00EA019C">
            <w:pPr>
              <w:pStyle w:val="ConsPlusNormal"/>
              <w:jc w:val="center"/>
            </w:pPr>
            <w:r>
              <w:rPr>
                <w:noProof/>
              </w:rPr>
              <w:drawing>
                <wp:inline distT="0" distB="0" distL="0" distR="0">
                  <wp:extent cx="114300" cy="137160"/>
                  <wp:effectExtent l="0" t="0" r="0" b="0"/>
                  <wp:docPr id="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28" cstate="print">
                            <a:extLst>
                              <a:ext uri="{28A0092B-C50C-407E-A947-70E740481C1C}">
                                <a14:useLocalDpi xmlns:a14="http://schemas.microsoft.com/office/drawing/2010/main" val="0"/>
                              </a:ext>
                            </a:extLst>
                          </a:blip>
                          <a:srcRect/>
                          <a:stretch>
                            <a:fillRect/>
                          </a:stretch>
                        </pic:blipFill>
                        <pic:spPr bwMode="auto">
                          <a:xfrm>
                            <a:off x="0" y="0"/>
                            <a:ext cx="114300" cy="137160"/>
                          </a:xfrm>
                          <a:prstGeom prst="rect">
                            <a:avLst/>
                          </a:prstGeom>
                          <a:noFill/>
                          <a:ln>
                            <a:noFill/>
                          </a:ln>
                        </pic:spPr>
                      </pic:pic>
                    </a:graphicData>
                  </a:graphic>
                </wp:inline>
              </w:drawing>
            </w:r>
          </w:p>
        </w:tc>
        <w:tc>
          <w:tcPr>
            <w:tcW w:w="866" w:type="dxa"/>
            <w:tcBorders>
              <w:bottom w:val="nil"/>
            </w:tcBorders>
          </w:tcPr>
          <w:p w:rsidR="00EA019C" w:rsidRDefault="00EA019C">
            <w:pPr>
              <w:pStyle w:val="ConsPlusNormal"/>
              <w:jc w:val="center"/>
            </w:pPr>
            <w:r>
              <w:rPr>
                <w:noProof/>
              </w:rPr>
              <w:drawing>
                <wp:inline distT="0" distB="0" distL="0" distR="0">
                  <wp:extent cx="114300" cy="137160"/>
                  <wp:effectExtent l="0" t="0" r="0" b="0"/>
                  <wp:docPr id="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28" cstate="print">
                            <a:extLst>
                              <a:ext uri="{28A0092B-C50C-407E-A947-70E740481C1C}">
                                <a14:useLocalDpi xmlns:a14="http://schemas.microsoft.com/office/drawing/2010/main" val="0"/>
                              </a:ext>
                            </a:extLst>
                          </a:blip>
                          <a:srcRect/>
                          <a:stretch>
                            <a:fillRect/>
                          </a:stretch>
                        </pic:blipFill>
                        <pic:spPr bwMode="auto">
                          <a:xfrm>
                            <a:off x="0" y="0"/>
                            <a:ext cx="114300" cy="137160"/>
                          </a:xfrm>
                          <a:prstGeom prst="rect">
                            <a:avLst/>
                          </a:prstGeom>
                          <a:noFill/>
                          <a:ln>
                            <a:noFill/>
                          </a:ln>
                        </pic:spPr>
                      </pic:pic>
                    </a:graphicData>
                  </a:graphic>
                </wp:inline>
              </w:drawing>
            </w:r>
          </w:p>
        </w:tc>
        <w:tc>
          <w:tcPr>
            <w:tcW w:w="866" w:type="dxa"/>
            <w:tcBorders>
              <w:bottom w:val="nil"/>
            </w:tcBorders>
          </w:tcPr>
          <w:p w:rsidR="00EA019C" w:rsidRDefault="00EA019C">
            <w:pPr>
              <w:pStyle w:val="ConsPlusNormal"/>
              <w:jc w:val="center"/>
            </w:pPr>
            <w:r>
              <w:rPr>
                <w:noProof/>
              </w:rPr>
              <w:drawing>
                <wp:inline distT="0" distB="0" distL="0" distR="0">
                  <wp:extent cx="114300" cy="137160"/>
                  <wp:effectExtent l="0" t="0" r="0" b="0"/>
                  <wp:docPr id="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28" cstate="print">
                            <a:extLst>
                              <a:ext uri="{28A0092B-C50C-407E-A947-70E740481C1C}">
                                <a14:useLocalDpi xmlns:a14="http://schemas.microsoft.com/office/drawing/2010/main" val="0"/>
                              </a:ext>
                            </a:extLst>
                          </a:blip>
                          <a:srcRect/>
                          <a:stretch>
                            <a:fillRect/>
                          </a:stretch>
                        </pic:blipFill>
                        <pic:spPr bwMode="auto">
                          <a:xfrm>
                            <a:off x="0" y="0"/>
                            <a:ext cx="114300" cy="137160"/>
                          </a:xfrm>
                          <a:prstGeom prst="rect">
                            <a:avLst/>
                          </a:prstGeom>
                          <a:noFill/>
                          <a:ln>
                            <a:noFill/>
                          </a:ln>
                        </pic:spPr>
                      </pic:pic>
                    </a:graphicData>
                  </a:graphic>
                </wp:inline>
              </w:drawing>
            </w:r>
            <w:r>
              <w:rPr>
                <w:noProof/>
              </w:rPr>
              <w:drawing>
                <wp:inline distT="0" distB="0" distL="0" distR="0">
                  <wp:extent cx="114300" cy="137160"/>
                  <wp:effectExtent l="0" t="0" r="0" b="0"/>
                  <wp:docPr id="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28" cstate="print">
                            <a:extLst>
                              <a:ext uri="{28A0092B-C50C-407E-A947-70E740481C1C}">
                                <a14:useLocalDpi xmlns:a14="http://schemas.microsoft.com/office/drawing/2010/main" val="0"/>
                              </a:ext>
                            </a:extLst>
                          </a:blip>
                          <a:srcRect/>
                          <a:stretch>
                            <a:fillRect/>
                          </a:stretch>
                        </pic:blipFill>
                        <pic:spPr bwMode="auto">
                          <a:xfrm>
                            <a:off x="0" y="0"/>
                            <a:ext cx="114300" cy="137160"/>
                          </a:xfrm>
                          <a:prstGeom prst="rect">
                            <a:avLst/>
                          </a:prstGeom>
                          <a:noFill/>
                          <a:ln>
                            <a:noFill/>
                          </a:ln>
                        </pic:spPr>
                      </pic:pic>
                    </a:graphicData>
                  </a:graphic>
                </wp:inline>
              </w:drawing>
            </w:r>
          </w:p>
        </w:tc>
        <w:tc>
          <w:tcPr>
            <w:tcW w:w="866" w:type="dxa"/>
            <w:tcBorders>
              <w:bottom w:val="nil"/>
            </w:tcBorders>
          </w:tcPr>
          <w:p w:rsidR="00EA019C" w:rsidRDefault="00EA019C">
            <w:pPr>
              <w:pStyle w:val="ConsPlusNormal"/>
              <w:jc w:val="center"/>
            </w:pPr>
            <w:r>
              <w:rPr>
                <w:noProof/>
              </w:rPr>
              <w:drawing>
                <wp:inline distT="0" distB="0" distL="0" distR="0">
                  <wp:extent cx="114300" cy="137160"/>
                  <wp:effectExtent l="0" t="0" r="0" b="0"/>
                  <wp:docPr id="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28" cstate="print">
                            <a:extLst>
                              <a:ext uri="{28A0092B-C50C-407E-A947-70E740481C1C}">
                                <a14:useLocalDpi xmlns:a14="http://schemas.microsoft.com/office/drawing/2010/main" val="0"/>
                              </a:ext>
                            </a:extLst>
                          </a:blip>
                          <a:srcRect/>
                          <a:stretch>
                            <a:fillRect/>
                          </a:stretch>
                        </pic:blipFill>
                        <pic:spPr bwMode="auto">
                          <a:xfrm>
                            <a:off x="0" y="0"/>
                            <a:ext cx="114300" cy="137160"/>
                          </a:xfrm>
                          <a:prstGeom prst="rect">
                            <a:avLst/>
                          </a:prstGeom>
                          <a:noFill/>
                          <a:ln>
                            <a:noFill/>
                          </a:ln>
                        </pic:spPr>
                      </pic:pic>
                    </a:graphicData>
                  </a:graphic>
                </wp:inline>
              </w:drawing>
            </w:r>
          </w:p>
        </w:tc>
      </w:tr>
      <w:tr w:rsidR="00EA019C">
        <w:tblPrEx>
          <w:tblBorders>
            <w:insideH w:val="nil"/>
          </w:tblBorders>
        </w:tblPrEx>
        <w:tc>
          <w:tcPr>
            <w:tcW w:w="13567" w:type="dxa"/>
            <w:gridSpan w:val="13"/>
            <w:tcBorders>
              <w:top w:val="nil"/>
            </w:tcBorders>
          </w:tcPr>
          <w:p w:rsidR="00EA019C" w:rsidRDefault="00EA019C">
            <w:pPr>
              <w:pStyle w:val="ConsPlusNormal"/>
              <w:jc w:val="both"/>
            </w:pPr>
            <w:r>
              <w:t xml:space="preserve">(в ред. </w:t>
            </w:r>
            <w:hyperlink r:id="rId529">
              <w:r>
                <w:rPr>
                  <w:color w:val="0000FF"/>
                </w:rPr>
                <w:t>Изменения N 2</w:t>
              </w:r>
            </w:hyperlink>
            <w:r>
              <w:t>, утв. Приказом Минстроя России от 03.12.2016 N 878/пр)</w:t>
            </w:r>
          </w:p>
        </w:tc>
      </w:tr>
      <w:tr w:rsidR="00EA019C">
        <w:tblPrEx>
          <w:tblBorders>
            <w:insideH w:val="nil"/>
          </w:tblBorders>
        </w:tblPrEx>
        <w:tc>
          <w:tcPr>
            <w:tcW w:w="3175" w:type="dxa"/>
            <w:tcBorders>
              <w:bottom w:val="nil"/>
            </w:tcBorders>
          </w:tcPr>
          <w:p w:rsidR="00EA019C" w:rsidRDefault="00EA019C">
            <w:pPr>
              <w:pStyle w:val="ConsPlusNormal"/>
            </w:pPr>
            <w:r>
              <w:t>6 Склад баллонов</w:t>
            </w:r>
          </w:p>
        </w:tc>
        <w:tc>
          <w:tcPr>
            <w:tcW w:w="866" w:type="dxa"/>
            <w:tcBorders>
              <w:bottom w:val="nil"/>
            </w:tcBorders>
          </w:tcPr>
          <w:p w:rsidR="00EA019C" w:rsidRDefault="00EA019C">
            <w:pPr>
              <w:pStyle w:val="ConsPlusNormal"/>
              <w:jc w:val="center"/>
            </w:pPr>
            <w:r>
              <w:t>15</w:t>
            </w:r>
          </w:p>
        </w:tc>
        <w:tc>
          <w:tcPr>
            <w:tcW w:w="866" w:type="dxa"/>
            <w:tcBorders>
              <w:bottom w:val="nil"/>
            </w:tcBorders>
          </w:tcPr>
          <w:p w:rsidR="00EA019C" w:rsidRDefault="00EA019C">
            <w:pPr>
              <w:pStyle w:val="ConsPlusNormal"/>
              <w:jc w:val="center"/>
            </w:pPr>
            <w:r>
              <w:t>10</w:t>
            </w:r>
          </w:p>
        </w:tc>
        <w:tc>
          <w:tcPr>
            <w:tcW w:w="866" w:type="dxa"/>
            <w:tcBorders>
              <w:bottom w:val="nil"/>
            </w:tcBorders>
          </w:tcPr>
          <w:p w:rsidR="00EA019C" w:rsidRDefault="00EA019C">
            <w:pPr>
              <w:pStyle w:val="ConsPlusNormal"/>
              <w:jc w:val="center"/>
            </w:pPr>
            <w:r>
              <w:t>15</w:t>
            </w:r>
          </w:p>
        </w:tc>
        <w:tc>
          <w:tcPr>
            <w:tcW w:w="866" w:type="dxa"/>
            <w:tcBorders>
              <w:bottom w:val="nil"/>
            </w:tcBorders>
          </w:tcPr>
          <w:p w:rsidR="00EA019C" w:rsidRDefault="00EA019C">
            <w:pPr>
              <w:pStyle w:val="ConsPlusNormal"/>
              <w:jc w:val="center"/>
            </w:pPr>
            <w:r>
              <w:t>15</w:t>
            </w:r>
          </w:p>
        </w:tc>
        <w:tc>
          <w:tcPr>
            <w:tcW w:w="866" w:type="dxa"/>
            <w:tcBorders>
              <w:bottom w:val="nil"/>
            </w:tcBorders>
          </w:tcPr>
          <w:p w:rsidR="00EA019C" w:rsidRDefault="00EA019C">
            <w:pPr>
              <w:pStyle w:val="ConsPlusNormal"/>
              <w:jc w:val="center"/>
            </w:pPr>
            <w:r>
              <w:t xml:space="preserve">По </w:t>
            </w:r>
            <w:hyperlink w:anchor="P1428">
              <w:r>
                <w:rPr>
                  <w:color w:val="0000FF"/>
                </w:rPr>
                <w:t>таблиц</w:t>
              </w:r>
              <w:r>
                <w:rPr>
                  <w:color w:val="0000FF"/>
                </w:rPr>
                <w:lastRenderedPageBreak/>
                <w:t>е 9</w:t>
              </w:r>
            </w:hyperlink>
          </w:p>
        </w:tc>
        <w:tc>
          <w:tcPr>
            <w:tcW w:w="866" w:type="dxa"/>
            <w:tcBorders>
              <w:bottom w:val="nil"/>
            </w:tcBorders>
          </w:tcPr>
          <w:p w:rsidR="00EA019C" w:rsidRDefault="00EA019C">
            <w:pPr>
              <w:pStyle w:val="ConsPlusNormal"/>
              <w:jc w:val="center"/>
            </w:pPr>
            <w:r>
              <w:lastRenderedPageBreak/>
              <w:t>10</w:t>
            </w:r>
          </w:p>
        </w:tc>
        <w:tc>
          <w:tcPr>
            <w:tcW w:w="866" w:type="dxa"/>
            <w:tcBorders>
              <w:bottom w:val="nil"/>
            </w:tcBorders>
          </w:tcPr>
          <w:p w:rsidR="00EA019C" w:rsidRDefault="00EA019C">
            <w:pPr>
              <w:pStyle w:val="ConsPlusNormal"/>
              <w:jc w:val="center"/>
            </w:pPr>
            <w:r>
              <w:t>10</w:t>
            </w:r>
          </w:p>
        </w:tc>
        <w:tc>
          <w:tcPr>
            <w:tcW w:w="866" w:type="dxa"/>
            <w:tcBorders>
              <w:bottom w:val="nil"/>
            </w:tcBorders>
          </w:tcPr>
          <w:p w:rsidR="00EA019C" w:rsidRDefault="00EA019C">
            <w:pPr>
              <w:pStyle w:val="ConsPlusNormal"/>
              <w:jc w:val="center"/>
            </w:pPr>
            <w:r>
              <w:t>40</w:t>
            </w:r>
          </w:p>
        </w:tc>
        <w:tc>
          <w:tcPr>
            <w:tcW w:w="866" w:type="dxa"/>
            <w:tcBorders>
              <w:bottom w:val="nil"/>
            </w:tcBorders>
          </w:tcPr>
          <w:p w:rsidR="00EA019C" w:rsidRDefault="00EA019C">
            <w:pPr>
              <w:pStyle w:val="ConsPlusNormal"/>
              <w:jc w:val="center"/>
            </w:pPr>
            <w:r>
              <w:t>5</w:t>
            </w:r>
          </w:p>
        </w:tc>
        <w:tc>
          <w:tcPr>
            <w:tcW w:w="866" w:type="dxa"/>
            <w:tcBorders>
              <w:bottom w:val="nil"/>
            </w:tcBorders>
          </w:tcPr>
          <w:p w:rsidR="00EA019C" w:rsidRDefault="00EA019C">
            <w:pPr>
              <w:pStyle w:val="ConsPlusNormal"/>
              <w:jc w:val="center"/>
            </w:pPr>
            <w:r>
              <w:rPr>
                <w:noProof/>
              </w:rPr>
              <w:drawing>
                <wp:inline distT="0" distB="0" distL="0" distR="0">
                  <wp:extent cx="114300" cy="137160"/>
                  <wp:effectExtent l="0" t="0" r="0" b="0"/>
                  <wp:docPr id="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28" cstate="print">
                            <a:extLst>
                              <a:ext uri="{28A0092B-C50C-407E-A947-70E740481C1C}">
                                <a14:useLocalDpi xmlns:a14="http://schemas.microsoft.com/office/drawing/2010/main" val="0"/>
                              </a:ext>
                            </a:extLst>
                          </a:blip>
                          <a:srcRect/>
                          <a:stretch>
                            <a:fillRect/>
                          </a:stretch>
                        </pic:blipFill>
                        <pic:spPr bwMode="auto">
                          <a:xfrm>
                            <a:off x="0" y="0"/>
                            <a:ext cx="114300" cy="137160"/>
                          </a:xfrm>
                          <a:prstGeom prst="rect">
                            <a:avLst/>
                          </a:prstGeom>
                          <a:noFill/>
                          <a:ln>
                            <a:noFill/>
                          </a:ln>
                        </pic:spPr>
                      </pic:pic>
                    </a:graphicData>
                  </a:graphic>
                </wp:inline>
              </w:drawing>
            </w:r>
          </w:p>
        </w:tc>
        <w:tc>
          <w:tcPr>
            <w:tcW w:w="866" w:type="dxa"/>
            <w:tcBorders>
              <w:bottom w:val="nil"/>
            </w:tcBorders>
          </w:tcPr>
          <w:p w:rsidR="00EA019C" w:rsidRDefault="00EA019C">
            <w:pPr>
              <w:pStyle w:val="ConsPlusNormal"/>
              <w:jc w:val="center"/>
            </w:pPr>
            <w:r>
              <w:t>40</w:t>
            </w:r>
          </w:p>
        </w:tc>
        <w:tc>
          <w:tcPr>
            <w:tcW w:w="866" w:type="dxa"/>
            <w:tcBorders>
              <w:bottom w:val="nil"/>
            </w:tcBorders>
          </w:tcPr>
          <w:p w:rsidR="00EA019C" w:rsidRDefault="00EA019C">
            <w:pPr>
              <w:pStyle w:val="ConsPlusNormal"/>
              <w:jc w:val="center"/>
            </w:pPr>
            <w:r>
              <w:t xml:space="preserve">По </w:t>
            </w:r>
            <w:hyperlink w:anchor="P1428">
              <w:r>
                <w:rPr>
                  <w:color w:val="0000FF"/>
                </w:rPr>
                <w:t>таблиц</w:t>
              </w:r>
              <w:r>
                <w:rPr>
                  <w:color w:val="0000FF"/>
                </w:rPr>
                <w:lastRenderedPageBreak/>
                <w:t>е 9</w:t>
              </w:r>
            </w:hyperlink>
          </w:p>
        </w:tc>
      </w:tr>
      <w:tr w:rsidR="00EA019C">
        <w:tblPrEx>
          <w:tblBorders>
            <w:insideH w:val="nil"/>
          </w:tblBorders>
        </w:tblPrEx>
        <w:tc>
          <w:tcPr>
            <w:tcW w:w="13567" w:type="dxa"/>
            <w:gridSpan w:val="13"/>
            <w:tcBorders>
              <w:top w:val="nil"/>
            </w:tcBorders>
          </w:tcPr>
          <w:p w:rsidR="00EA019C" w:rsidRDefault="00EA019C">
            <w:pPr>
              <w:pStyle w:val="ConsPlusNormal"/>
              <w:jc w:val="both"/>
            </w:pPr>
            <w:r>
              <w:lastRenderedPageBreak/>
              <w:t xml:space="preserve">(в ред. </w:t>
            </w:r>
            <w:hyperlink r:id="rId530">
              <w:r>
                <w:rPr>
                  <w:color w:val="0000FF"/>
                </w:rPr>
                <w:t>Изменения N 2</w:t>
              </w:r>
            </w:hyperlink>
            <w:r>
              <w:t>, утв. Приказом Минстроя России от 03.12.2016 N 878/пр)</w:t>
            </w:r>
          </w:p>
        </w:tc>
      </w:tr>
      <w:tr w:rsidR="00EA019C">
        <w:tblPrEx>
          <w:tblBorders>
            <w:insideH w:val="nil"/>
          </w:tblBorders>
        </w:tblPrEx>
        <w:tc>
          <w:tcPr>
            <w:tcW w:w="3175" w:type="dxa"/>
            <w:tcBorders>
              <w:bottom w:val="nil"/>
            </w:tcBorders>
          </w:tcPr>
          <w:p w:rsidR="00EA019C" w:rsidRDefault="00EA019C">
            <w:pPr>
              <w:pStyle w:val="ConsPlusNormal"/>
            </w:pPr>
            <w:r>
              <w:t>7 Вспомогательные, без подвальной части здания, здания и сооружения без применения открытого огня (в том числе окрасочное отделение), дизельные электростанции</w:t>
            </w:r>
          </w:p>
        </w:tc>
        <w:tc>
          <w:tcPr>
            <w:tcW w:w="866" w:type="dxa"/>
            <w:tcBorders>
              <w:bottom w:val="nil"/>
            </w:tcBorders>
          </w:tcPr>
          <w:p w:rsidR="00EA019C" w:rsidRDefault="00EA019C">
            <w:pPr>
              <w:pStyle w:val="ConsPlusNormal"/>
              <w:jc w:val="center"/>
            </w:pPr>
            <w:r>
              <w:t>30</w:t>
            </w:r>
          </w:p>
        </w:tc>
        <w:tc>
          <w:tcPr>
            <w:tcW w:w="866" w:type="dxa"/>
            <w:tcBorders>
              <w:bottom w:val="nil"/>
            </w:tcBorders>
          </w:tcPr>
          <w:p w:rsidR="00EA019C" w:rsidRDefault="00EA019C">
            <w:pPr>
              <w:pStyle w:val="ConsPlusNormal"/>
              <w:jc w:val="center"/>
            </w:pPr>
            <w:r>
              <w:t>20</w:t>
            </w:r>
          </w:p>
        </w:tc>
        <w:tc>
          <w:tcPr>
            <w:tcW w:w="866" w:type="dxa"/>
            <w:tcBorders>
              <w:bottom w:val="nil"/>
            </w:tcBorders>
          </w:tcPr>
          <w:p w:rsidR="00EA019C" w:rsidRDefault="00EA019C">
            <w:pPr>
              <w:pStyle w:val="ConsPlusNormal"/>
              <w:jc w:val="center"/>
            </w:pPr>
            <w:r>
              <w:t>30</w:t>
            </w:r>
          </w:p>
        </w:tc>
        <w:tc>
          <w:tcPr>
            <w:tcW w:w="866" w:type="dxa"/>
            <w:tcBorders>
              <w:bottom w:val="nil"/>
            </w:tcBorders>
          </w:tcPr>
          <w:p w:rsidR="00EA019C" w:rsidRDefault="00EA019C">
            <w:pPr>
              <w:pStyle w:val="ConsPlusNormal"/>
              <w:jc w:val="center"/>
            </w:pPr>
            <w:r>
              <w:t>15</w:t>
            </w:r>
          </w:p>
        </w:tc>
        <w:tc>
          <w:tcPr>
            <w:tcW w:w="866" w:type="dxa"/>
            <w:tcBorders>
              <w:bottom w:val="nil"/>
            </w:tcBorders>
          </w:tcPr>
          <w:p w:rsidR="00EA019C" w:rsidRDefault="00EA019C">
            <w:pPr>
              <w:pStyle w:val="ConsPlusNormal"/>
              <w:jc w:val="center"/>
            </w:pPr>
            <w:r>
              <w:rPr>
                <w:noProof/>
              </w:rPr>
              <w:drawing>
                <wp:inline distT="0" distB="0" distL="0" distR="0">
                  <wp:extent cx="114300" cy="137160"/>
                  <wp:effectExtent l="0" t="0" r="0" b="0"/>
                  <wp:docPr id="1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28" cstate="print">
                            <a:extLst>
                              <a:ext uri="{28A0092B-C50C-407E-A947-70E740481C1C}">
                                <a14:useLocalDpi xmlns:a14="http://schemas.microsoft.com/office/drawing/2010/main" val="0"/>
                              </a:ext>
                            </a:extLst>
                          </a:blip>
                          <a:srcRect/>
                          <a:stretch>
                            <a:fillRect/>
                          </a:stretch>
                        </pic:blipFill>
                        <pic:spPr bwMode="auto">
                          <a:xfrm>
                            <a:off x="0" y="0"/>
                            <a:ext cx="114300" cy="137160"/>
                          </a:xfrm>
                          <a:prstGeom prst="rect">
                            <a:avLst/>
                          </a:prstGeom>
                          <a:noFill/>
                          <a:ln>
                            <a:noFill/>
                          </a:ln>
                        </pic:spPr>
                      </pic:pic>
                    </a:graphicData>
                  </a:graphic>
                </wp:inline>
              </w:drawing>
            </w:r>
          </w:p>
        </w:tc>
        <w:tc>
          <w:tcPr>
            <w:tcW w:w="866" w:type="dxa"/>
            <w:tcBorders>
              <w:bottom w:val="nil"/>
            </w:tcBorders>
          </w:tcPr>
          <w:p w:rsidR="00EA019C" w:rsidRDefault="00EA019C">
            <w:pPr>
              <w:pStyle w:val="ConsPlusNormal"/>
              <w:jc w:val="center"/>
            </w:pPr>
            <w:r>
              <w:t xml:space="preserve">По </w:t>
            </w:r>
            <w:hyperlink w:anchor="P1428">
              <w:r>
                <w:rPr>
                  <w:color w:val="0000FF"/>
                </w:rPr>
                <w:t>таблице 9</w:t>
              </w:r>
            </w:hyperlink>
          </w:p>
        </w:tc>
        <w:tc>
          <w:tcPr>
            <w:tcW w:w="866" w:type="dxa"/>
            <w:tcBorders>
              <w:bottom w:val="nil"/>
            </w:tcBorders>
          </w:tcPr>
          <w:p w:rsidR="00EA019C" w:rsidRDefault="00EA019C">
            <w:pPr>
              <w:pStyle w:val="ConsPlusNormal"/>
              <w:jc w:val="center"/>
            </w:pPr>
            <w:r>
              <w:rPr>
                <w:noProof/>
              </w:rPr>
              <w:drawing>
                <wp:inline distT="0" distB="0" distL="0" distR="0">
                  <wp:extent cx="114300" cy="137160"/>
                  <wp:effectExtent l="0" t="0" r="0" b="0"/>
                  <wp:docPr id="1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28" cstate="print">
                            <a:extLst>
                              <a:ext uri="{28A0092B-C50C-407E-A947-70E740481C1C}">
                                <a14:useLocalDpi xmlns:a14="http://schemas.microsoft.com/office/drawing/2010/main" val="0"/>
                              </a:ext>
                            </a:extLst>
                          </a:blip>
                          <a:srcRect/>
                          <a:stretch>
                            <a:fillRect/>
                          </a:stretch>
                        </pic:blipFill>
                        <pic:spPr bwMode="auto">
                          <a:xfrm>
                            <a:off x="0" y="0"/>
                            <a:ext cx="114300" cy="137160"/>
                          </a:xfrm>
                          <a:prstGeom prst="rect">
                            <a:avLst/>
                          </a:prstGeom>
                          <a:noFill/>
                          <a:ln>
                            <a:noFill/>
                          </a:ln>
                        </pic:spPr>
                      </pic:pic>
                    </a:graphicData>
                  </a:graphic>
                </wp:inline>
              </w:drawing>
            </w:r>
          </w:p>
        </w:tc>
        <w:tc>
          <w:tcPr>
            <w:tcW w:w="866" w:type="dxa"/>
            <w:tcBorders>
              <w:bottom w:val="nil"/>
            </w:tcBorders>
          </w:tcPr>
          <w:p w:rsidR="00EA019C" w:rsidRDefault="00EA019C">
            <w:pPr>
              <w:pStyle w:val="ConsPlusNormal"/>
              <w:jc w:val="center"/>
            </w:pPr>
            <w:r>
              <w:rPr>
                <w:noProof/>
              </w:rPr>
              <w:drawing>
                <wp:inline distT="0" distB="0" distL="0" distR="0">
                  <wp:extent cx="114300" cy="137160"/>
                  <wp:effectExtent l="0" t="0" r="0" b="0"/>
                  <wp:docPr id="1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28" cstate="print">
                            <a:extLst>
                              <a:ext uri="{28A0092B-C50C-407E-A947-70E740481C1C}">
                                <a14:useLocalDpi xmlns:a14="http://schemas.microsoft.com/office/drawing/2010/main" val="0"/>
                              </a:ext>
                            </a:extLst>
                          </a:blip>
                          <a:srcRect/>
                          <a:stretch>
                            <a:fillRect/>
                          </a:stretch>
                        </pic:blipFill>
                        <pic:spPr bwMode="auto">
                          <a:xfrm>
                            <a:off x="0" y="0"/>
                            <a:ext cx="114300" cy="137160"/>
                          </a:xfrm>
                          <a:prstGeom prst="rect">
                            <a:avLst/>
                          </a:prstGeom>
                          <a:noFill/>
                          <a:ln>
                            <a:noFill/>
                          </a:ln>
                        </pic:spPr>
                      </pic:pic>
                    </a:graphicData>
                  </a:graphic>
                </wp:inline>
              </w:drawing>
            </w:r>
          </w:p>
        </w:tc>
        <w:tc>
          <w:tcPr>
            <w:tcW w:w="866" w:type="dxa"/>
            <w:tcBorders>
              <w:bottom w:val="nil"/>
            </w:tcBorders>
          </w:tcPr>
          <w:p w:rsidR="00EA019C" w:rsidRDefault="00EA019C">
            <w:pPr>
              <w:pStyle w:val="ConsPlusNormal"/>
              <w:jc w:val="center"/>
            </w:pPr>
            <w:r>
              <w:rPr>
                <w:noProof/>
              </w:rPr>
              <w:drawing>
                <wp:inline distT="0" distB="0" distL="0" distR="0">
                  <wp:extent cx="114300" cy="137160"/>
                  <wp:effectExtent l="0" t="0" r="0" b="0"/>
                  <wp:docPr id="1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28" cstate="print">
                            <a:extLst>
                              <a:ext uri="{28A0092B-C50C-407E-A947-70E740481C1C}">
                                <a14:useLocalDpi xmlns:a14="http://schemas.microsoft.com/office/drawing/2010/main" val="0"/>
                              </a:ext>
                            </a:extLst>
                          </a:blip>
                          <a:srcRect/>
                          <a:stretch>
                            <a:fillRect/>
                          </a:stretch>
                        </pic:blipFill>
                        <pic:spPr bwMode="auto">
                          <a:xfrm>
                            <a:off x="0" y="0"/>
                            <a:ext cx="114300" cy="137160"/>
                          </a:xfrm>
                          <a:prstGeom prst="rect">
                            <a:avLst/>
                          </a:prstGeom>
                          <a:noFill/>
                          <a:ln>
                            <a:noFill/>
                          </a:ln>
                        </pic:spPr>
                      </pic:pic>
                    </a:graphicData>
                  </a:graphic>
                </wp:inline>
              </w:drawing>
            </w:r>
          </w:p>
        </w:tc>
        <w:tc>
          <w:tcPr>
            <w:tcW w:w="866" w:type="dxa"/>
            <w:tcBorders>
              <w:bottom w:val="nil"/>
            </w:tcBorders>
          </w:tcPr>
          <w:p w:rsidR="00EA019C" w:rsidRDefault="00EA019C">
            <w:pPr>
              <w:pStyle w:val="ConsPlusNormal"/>
              <w:jc w:val="center"/>
            </w:pPr>
            <w:r>
              <w:rPr>
                <w:noProof/>
              </w:rPr>
              <w:drawing>
                <wp:inline distT="0" distB="0" distL="0" distR="0">
                  <wp:extent cx="114300" cy="137160"/>
                  <wp:effectExtent l="0" t="0" r="0" b="0"/>
                  <wp:docPr id="1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28" cstate="print">
                            <a:extLst>
                              <a:ext uri="{28A0092B-C50C-407E-A947-70E740481C1C}">
                                <a14:useLocalDpi xmlns:a14="http://schemas.microsoft.com/office/drawing/2010/main" val="0"/>
                              </a:ext>
                            </a:extLst>
                          </a:blip>
                          <a:srcRect/>
                          <a:stretch>
                            <a:fillRect/>
                          </a:stretch>
                        </pic:blipFill>
                        <pic:spPr bwMode="auto">
                          <a:xfrm>
                            <a:off x="0" y="0"/>
                            <a:ext cx="114300" cy="137160"/>
                          </a:xfrm>
                          <a:prstGeom prst="rect">
                            <a:avLst/>
                          </a:prstGeom>
                          <a:noFill/>
                          <a:ln>
                            <a:noFill/>
                          </a:ln>
                        </pic:spPr>
                      </pic:pic>
                    </a:graphicData>
                  </a:graphic>
                </wp:inline>
              </w:drawing>
            </w:r>
          </w:p>
        </w:tc>
        <w:tc>
          <w:tcPr>
            <w:tcW w:w="866" w:type="dxa"/>
            <w:tcBorders>
              <w:bottom w:val="nil"/>
            </w:tcBorders>
          </w:tcPr>
          <w:p w:rsidR="00EA019C" w:rsidRDefault="00EA019C">
            <w:pPr>
              <w:pStyle w:val="ConsPlusNormal"/>
              <w:jc w:val="center"/>
            </w:pPr>
            <w:r>
              <w:rPr>
                <w:noProof/>
              </w:rPr>
              <w:drawing>
                <wp:inline distT="0" distB="0" distL="0" distR="0">
                  <wp:extent cx="114300" cy="137160"/>
                  <wp:effectExtent l="0" t="0" r="0" b="0"/>
                  <wp:docPr id="1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28" cstate="print">
                            <a:extLst>
                              <a:ext uri="{28A0092B-C50C-407E-A947-70E740481C1C}">
                                <a14:useLocalDpi xmlns:a14="http://schemas.microsoft.com/office/drawing/2010/main" val="0"/>
                              </a:ext>
                            </a:extLst>
                          </a:blip>
                          <a:srcRect/>
                          <a:stretch>
                            <a:fillRect/>
                          </a:stretch>
                        </pic:blipFill>
                        <pic:spPr bwMode="auto">
                          <a:xfrm>
                            <a:off x="0" y="0"/>
                            <a:ext cx="114300" cy="137160"/>
                          </a:xfrm>
                          <a:prstGeom prst="rect">
                            <a:avLst/>
                          </a:prstGeom>
                          <a:noFill/>
                          <a:ln>
                            <a:noFill/>
                          </a:ln>
                        </pic:spPr>
                      </pic:pic>
                    </a:graphicData>
                  </a:graphic>
                </wp:inline>
              </w:drawing>
            </w:r>
            <w:r>
              <w:rPr>
                <w:noProof/>
              </w:rPr>
              <w:drawing>
                <wp:inline distT="0" distB="0" distL="0" distR="0">
                  <wp:extent cx="114300" cy="137160"/>
                  <wp:effectExtent l="0" t="0" r="0" b="0"/>
                  <wp:docPr id="1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28" cstate="print">
                            <a:extLst>
                              <a:ext uri="{28A0092B-C50C-407E-A947-70E740481C1C}">
                                <a14:useLocalDpi xmlns:a14="http://schemas.microsoft.com/office/drawing/2010/main" val="0"/>
                              </a:ext>
                            </a:extLst>
                          </a:blip>
                          <a:srcRect/>
                          <a:stretch>
                            <a:fillRect/>
                          </a:stretch>
                        </pic:blipFill>
                        <pic:spPr bwMode="auto">
                          <a:xfrm>
                            <a:off x="0" y="0"/>
                            <a:ext cx="114300" cy="137160"/>
                          </a:xfrm>
                          <a:prstGeom prst="rect">
                            <a:avLst/>
                          </a:prstGeom>
                          <a:noFill/>
                          <a:ln>
                            <a:noFill/>
                          </a:ln>
                        </pic:spPr>
                      </pic:pic>
                    </a:graphicData>
                  </a:graphic>
                </wp:inline>
              </w:drawing>
            </w:r>
          </w:p>
        </w:tc>
        <w:tc>
          <w:tcPr>
            <w:tcW w:w="866" w:type="dxa"/>
            <w:tcBorders>
              <w:bottom w:val="nil"/>
            </w:tcBorders>
          </w:tcPr>
          <w:p w:rsidR="00EA019C" w:rsidRDefault="00EA019C">
            <w:pPr>
              <w:pStyle w:val="ConsPlusNormal"/>
              <w:jc w:val="center"/>
            </w:pPr>
            <w:r>
              <w:rPr>
                <w:noProof/>
              </w:rPr>
              <w:drawing>
                <wp:inline distT="0" distB="0" distL="0" distR="0">
                  <wp:extent cx="114300" cy="137160"/>
                  <wp:effectExtent l="0" t="0" r="0" b="0"/>
                  <wp:docPr id="1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28" cstate="print">
                            <a:extLst>
                              <a:ext uri="{28A0092B-C50C-407E-A947-70E740481C1C}">
                                <a14:useLocalDpi xmlns:a14="http://schemas.microsoft.com/office/drawing/2010/main" val="0"/>
                              </a:ext>
                            </a:extLst>
                          </a:blip>
                          <a:srcRect/>
                          <a:stretch>
                            <a:fillRect/>
                          </a:stretch>
                        </pic:blipFill>
                        <pic:spPr bwMode="auto">
                          <a:xfrm>
                            <a:off x="0" y="0"/>
                            <a:ext cx="114300" cy="137160"/>
                          </a:xfrm>
                          <a:prstGeom prst="rect">
                            <a:avLst/>
                          </a:prstGeom>
                          <a:noFill/>
                          <a:ln>
                            <a:noFill/>
                          </a:ln>
                        </pic:spPr>
                      </pic:pic>
                    </a:graphicData>
                  </a:graphic>
                </wp:inline>
              </w:drawing>
            </w:r>
          </w:p>
        </w:tc>
      </w:tr>
      <w:tr w:rsidR="00EA019C">
        <w:tblPrEx>
          <w:tblBorders>
            <w:insideH w:val="nil"/>
          </w:tblBorders>
        </w:tblPrEx>
        <w:tc>
          <w:tcPr>
            <w:tcW w:w="13567" w:type="dxa"/>
            <w:gridSpan w:val="13"/>
            <w:tcBorders>
              <w:top w:val="nil"/>
            </w:tcBorders>
          </w:tcPr>
          <w:p w:rsidR="00EA019C" w:rsidRDefault="00EA019C">
            <w:pPr>
              <w:pStyle w:val="ConsPlusNormal"/>
              <w:jc w:val="both"/>
            </w:pPr>
            <w:r>
              <w:t xml:space="preserve">(в ред. </w:t>
            </w:r>
            <w:hyperlink r:id="rId531">
              <w:r>
                <w:rPr>
                  <w:color w:val="0000FF"/>
                </w:rPr>
                <w:t>Изменения N 2</w:t>
              </w:r>
            </w:hyperlink>
            <w:r>
              <w:t>, утв. Приказом Минстроя России от 03.12.2016 N 878/пр)</w:t>
            </w:r>
          </w:p>
        </w:tc>
      </w:tr>
      <w:tr w:rsidR="00EA019C">
        <w:tblPrEx>
          <w:tblBorders>
            <w:insideH w:val="nil"/>
          </w:tblBorders>
        </w:tblPrEx>
        <w:tc>
          <w:tcPr>
            <w:tcW w:w="3175" w:type="dxa"/>
            <w:tcBorders>
              <w:bottom w:val="nil"/>
            </w:tcBorders>
          </w:tcPr>
          <w:p w:rsidR="00EA019C" w:rsidRDefault="00EA019C">
            <w:pPr>
              <w:pStyle w:val="ConsPlusNormal"/>
            </w:pPr>
            <w:r>
              <w:t>8 Вспомогательные здания и сооружения с подвальной частью (автомобильные и железнодорожные весы, насосная водоснабжения и т.п.)</w:t>
            </w:r>
          </w:p>
        </w:tc>
        <w:tc>
          <w:tcPr>
            <w:tcW w:w="866" w:type="dxa"/>
            <w:tcBorders>
              <w:bottom w:val="nil"/>
            </w:tcBorders>
          </w:tcPr>
          <w:p w:rsidR="00EA019C" w:rsidRDefault="00EA019C">
            <w:pPr>
              <w:pStyle w:val="ConsPlusNormal"/>
              <w:jc w:val="center"/>
            </w:pPr>
            <w:r>
              <w:t>40</w:t>
            </w:r>
          </w:p>
        </w:tc>
        <w:tc>
          <w:tcPr>
            <w:tcW w:w="866" w:type="dxa"/>
            <w:tcBorders>
              <w:bottom w:val="nil"/>
            </w:tcBorders>
          </w:tcPr>
          <w:p w:rsidR="00EA019C" w:rsidRDefault="00EA019C">
            <w:pPr>
              <w:pStyle w:val="ConsPlusNormal"/>
              <w:jc w:val="center"/>
            </w:pPr>
            <w:r>
              <w:t>30</w:t>
            </w:r>
          </w:p>
        </w:tc>
        <w:tc>
          <w:tcPr>
            <w:tcW w:w="866" w:type="dxa"/>
            <w:tcBorders>
              <w:bottom w:val="nil"/>
            </w:tcBorders>
          </w:tcPr>
          <w:p w:rsidR="00EA019C" w:rsidRDefault="00EA019C">
            <w:pPr>
              <w:pStyle w:val="ConsPlusNormal"/>
              <w:jc w:val="center"/>
            </w:pPr>
            <w:r>
              <w:t>40</w:t>
            </w:r>
          </w:p>
        </w:tc>
        <w:tc>
          <w:tcPr>
            <w:tcW w:w="866" w:type="dxa"/>
            <w:tcBorders>
              <w:bottom w:val="nil"/>
            </w:tcBorders>
          </w:tcPr>
          <w:p w:rsidR="00EA019C" w:rsidRDefault="00EA019C">
            <w:pPr>
              <w:pStyle w:val="ConsPlusNormal"/>
              <w:jc w:val="center"/>
            </w:pPr>
            <w:r>
              <w:t>30</w:t>
            </w:r>
          </w:p>
        </w:tc>
        <w:tc>
          <w:tcPr>
            <w:tcW w:w="866" w:type="dxa"/>
            <w:tcBorders>
              <w:bottom w:val="nil"/>
            </w:tcBorders>
          </w:tcPr>
          <w:p w:rsidR="00EA019C" w:rsidRDefault="00EA019C">
            <w:pPr>
              <w:pStyle w:val="ConsPlusNormal"/>
              <w:jc w:val="center"/>
            </w:pPr>
            <w:r>
              <w:rPr>
                <w:noProof/>
              </w:rPr>
              <w:drawing>
                <wp:inline distT="0" distB="0" distL="0" distR="0">
                  <wp:extent cx="114300" cy="137160"/>
                  <wp:effectExtent l="0" t="0" r="0" b="0"/>
                  <wp:docPr id="1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28" cstate="print">
                            <a:extLst>
                              <a:ext uri="{28A0092B-C50C-407E-A947-70E740481C1C}">
                                <a14:useLocalDpi xmlns:a14="http://schemas.microsoft.com/office/drawing/2010/main" val="0"/>
                              </a:ext>
                            </a:extLst>
                          </a:blip>
                          <a:srcRect/>
                          <a:stretch>
                            <a:fillRect/>
                          </a:stretch>
                        </pic:blipFill>
                        <pic:spPr bwMode="auto">
                          <a:xfrm>
                            <a:off x="0" y="0"/>
                            <a:ext cx="114300" cy="137160"/>
                          </a:xfrm>
                          <a:prstGeom prst="rect">
                            <a:avLst/>
                          </a:prstGeom>
                          <a:noFill/>
                          <a:ln>
                            <a:noFill/>
                          </a:ln>
                        </pic:spPr>
                      </pic:pic>
                    </a:graphicData>
                  </a:graphic>
                </wp:inline>
              </w:drawing>
            </w:r>
          </w:p>
        </w:tc>
        <w:tc>
          <w:tcPr>
            <w:tcW w:w="866" w:type="dxa"/>
            <w:tcBorders>
              <w:bottom w:val="nil"/>
            </w:tcBorders>
          </w:tcPr>
          <w:p w:rsidR="00EA019C" w:rsidRDefault="00EA019C">
            <w:pPr>
              <w:pStyle w:val="ConsPlusNormal"/>
              <w:jc w:val="center"/>
            </w:pPr>
            <w:r>
              <w:t>40</w:t>
            </w:r>
          </w:p>
        </w:tc>
        <w:tc>
          <w:tcPr>
            <w:tcW w:w="866" w:type="dxa"/>
            <w:tcBorders>
              <w:bottom w:val="nil"/>
            </w:tcBorders>
          </w:tcPr>
          <w:p w:rsidR="00EA019C" w:rsidRDefault="00EA019C">
            <w:pPr>
              <w:pStyle w:val="ConsPlusNormal"/>
              <w:jc w:val="center"/>
            </w:pPr>
            <w:r>
              <w:rPr>
                <w:noProof/>
              </w:rPr>
              <w:drawing>
                <wp:inline distT="0" distB="0" distL="0" distR="0">
                  <wp:extent cx="114300" cy="137160"/>
                  <wp:effectExtent l="0" t="0" r="0" b="0"/>
                  <wp:docPr id="2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28" cstate="print">
                            <a:extLst>
                              <a:ext uri="{28A0092B-C50C-407E-A947-70E740481C1C}">
                                <a14:useLocalDpi xmlns:a14="http://schemas.microsoft.com/office/drawing/2010/main" val="0"/>
                              </a:ext>
                            </a:extLst>
                          </a:blip>
                          <a:srcRect/>
                          <a:stretch>
                            <a:fillRect/>
                          </a:stretch>
                        </pic:blipFill>
                        <pic:spPr bwMode="auto">
                          <a:xfrm>
                            <a:off x="0" y="0"/>
                            <a:ext cx="114300" cy="137160"/>
                          </a:xfrm>
                          <a:prstGeom prst="rect">
                            <a:avLst/>
                          </a:prstGeom>
                          <a:noFill/>
                          <a:ln>
                            <a:noFill/>
                          </a:ln>
                        </pic:spPr>
                      </pic:pic>
                    </a:graphicData>
                  </a:graphic>
                </wp:inline>
              </w:drawing>
            </w:r>
          </w:p>
        </w:tc>
        <w:tc>
          <w:tcPr>
            <w:tcW w:w="866" w:type="dxa"/>
            <w:tcBorders>
              <w:bottom w:val="nil"/>
            </w:tcBorders>
          </w:tcPr>
          <w:p w:rsidR="00EA019C" w:rsidRDefault="00EA019C">
            <w:pPr>
              <w:pStyle w:val="ConsPlusNormal"/>
              <w:jc w:val="center"/>
            </w:pPr>
            <w:r>
              <w:rPr>
                <w:noProof/>
              </w:rPr>
              <w:drawing>
                <wp:inline distT="0" distB="0" distL="0" distR="0">
                  <wp:extent cx="114300" cy="137160"/>
                  <wp:effectExtent l="0" t="0" r="0" b="0"/>
                  <wp:docPr id="2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28" cstate="print">
                            <a:extLst>
                              <a:ext uri="{28A0092B-C50C-407E-A947-70E740481C1C}">
                                <a14:useLocalDpi xmlns:a14="http://schemas.microsoft.com/office/drawing/2010/main" val="0"/>
                              </a:ext>
                            </a:extLst>
                          </a:blip>
                          <a:srcRect/>
                          <a:stretch>
                            <a:fillRect/>
                          </a:stretch>
                        </pic:blipFill>
                        <pic:spPr bwMode="auto">
                          <a:xfrm>
                            <a:off x="0" y="0"/>
                            <a:ext cx="114300" cy="137160"/>
                          </a:xfrm>
                          <a:prstGeom prst="rect">
                            <a:avLst/>
                          </a:prstGeom>
                          <a:noFill/>
                          <a:ln>
                            <a:noFill/>
                          </a:ln>
                        </pic:spPr>
                      </pic:pic>
                    </a:graphicData>
                  </a:graphic>
                </wp:inline>
              </w:drawing>
            </w:r>
          </w:p>
        </w:tc>
        <w:tc>
          <w:tcPr>
            <w:tcW w:w="866" w:type="dxa"/>
            <w:tcBorders>
              <w:bottom w:val="nil"/>
            </w:tcBorders>
          </w:tcPr>
          <w:p w:rsidR="00EA019C" w:rsidRDefault="00EA019C">
            <w:pPr>
              <w:pStyle w:val="ConsPlusNormal"/>
              <w:jc w:val="center"/>
            </w:pPr>
            <w:r>
              <w:rPr>
                <w:noProof/>
              </w:rPr>
              <w:drawing>
                <wp:inline distT="0" distB="0" distL="0" distR="0">
                  <wp:extent cx="114300" cy="137160"/>
                  <wp:effectExtent l="0" t="0" r="0" b="0"/>
                  <wp:docPr id="2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28" cstate="print">
                            <a:extLst>
                              <a:ext uri="{28A0092B-C50C-407E-A947-70E740481C1C}">
                                <a14:useLocalDpi xmlns:a14="http://schemas.microsoft.com/office/drawing/2010/main" val="0"/>
                              </a:ext>
                            </a:extLst>
                          </a:blip>
                          <a:srcRect/>
                          <a:stretch>
                            <a:fillRect/>
                          </a:stretch>
                        </pic:blipFill>
                        <pic:spPr bwMode="auto">
                          <a:xfrm>
                            <a:off x="0" y="0"/>
                            <a:ext cx="114300" cy="137160"/>
                          </a:xfrm>
                          <a:prstGeom prst="rect">
                            <a:avLst/>
                          </a:prstGeom>
                          <a:noFill/>
                          <a:ln>
                            <a:noFill/>
                          </a:ln>
                        </pic:spPr>
                      </pic:pic>
                    </a:graphicData>
                  </a:graphic>
                </wp:inline>
              </w:drawing>
            </w:r>
          </w:p>
        </w:tc>
        <w:tc>
          <w:tcPr>
            <w:tcW w:w="866" w:type="dxa"/>
            <w:tcBorders>
              <w:bottom w:val="nil"/>
            </w:tcBorders>
          </w:tcPr>
          <w:p w:rsidR="00EA019C" w:rsidRDefault="00EA019C">
            <w:pPr>
              <w:pStyle w:val="ConsPlusNormal"/>
              <w:jc w:val="center"/>
            </w:pPr>
            <w:r>
              <w:rPr>
                <w:noProof/>
              </w:rPr>
              <w:drawing>
                <wp:inline distT="0" distB="0" distL="0" distR="0">
                  <wp:extent cx="114300" cy="137160"/>
                  <wp:effectExtent l="0" t="0" r="0" b="0"/>
                  <wp:docPr id="2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28" cstate="print">
                            <a:extLst>
                              <a:ext uri="{28A0092B-C50C-407E-A947-70E740481C1C}">
                                <a14:useLocalDpi xmlns:a14="http://schemas.microsoft.com/office/drawing/2010/main" val="0"/>
                              </a:ext>
                            </a:extLst>
                          </a:blip>
                          <a:srcRect/>
                          <a:stretch>
                            <a:fillRect/>
                          </a:stretch>
                        </pic:blipFill>
                        <pic:spPr bwMode="auto">
                          <a:xfrm>
                            <a:off x="0" y="0"/>
                            <a:ext cx="114300" cy="137160"/>
                          </a:xfrm>
                          <a:prstGeom prst="rect">
                            <a:avLst/>
                          </a:prstGeom>
                          <a:noFill/>
                          <a:ln>
                            <a:noFill/>
                          </a:ln>
                        </pic:spPr>
                      </pic:pic>
                    </a:graphicData>
                  </a:graphic>
                </wp:inline>
              </w:drawing>
            </w:r>
          </w:p>
        </w:tc>
        <w:tc>
          <w:tcPr>
            <w:tcW w:w="866" w:type="dxa"/>
            <w:tcBorders>
              <w:bottom w:val="nil"/>
            </w:tcBorders>
          </w:tcPr>
          <w:p w:rsidR="00EA019C" w:rsidRDefault="00EA019C">
            <w:pPr>
              <w:pStyle w:val="ConsPlusNormal"/>
              <w:jc w:val="center"/>
            </w:pPr>
            <w:r>
              <w:rPr>
                <w:noProof/>
              </w:rPr>
              <w:drawing>
                <wp:inline distT="0" distB="0" distL="0" distR="0">
                  <wp:extent cx="114300" cy="137160"/>
                  <wp:effectExtent l="0" t="0" r="0" b="0"/>
                  <wp:docPr id="2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28" cstate="print">
                            <a:extLst>
                              <a:ext uri="{28A0092B-C50C-407E-A947-70E740481C1C}">
                                <a14:useLocalDpi xmlns:a14="http://schemas.microsoft.com/office/drawing/2010/main" val="0"/>
                              </a:ext>
                            </a:extLst>
                          </a:blip>
                          <a:srcRect/>
                          <a:stretch>
                            <a:fillRect/>
                          </a:stretch>
                        </pic:blipFill>
                        <pic:spPr bwMode="auto">
                          <a:xfrm>
                            <a:off x="0" y="0"/>
                            <a:ext cx="114300" cy="137160"/>
                          </a:xfrm>
                          <a:prstGeom prst="rect">
                            <a:avLst/>
                          </a:prstGeom>
                          <a:noFill/>
                          <a:ln>
                            <a:noFill/>
                          </a:ln>
                        </pic:spPr>
                      </pic:pic>
                    </a:graphicData>
                  </a:graphic>
                </wp:inline>
              </w:drawing>
            </w:r>
            <w:r>
              <w:rPr>
                <w:noProof/>
              </w:rPr>
              <w:drawing>
                <wp:inline distT="0" distB="0" distL="0" distR="0">
                  <wp:extent cx="114300" cy="137160"/>
                  <wp:effectExtent l="0" t="0" r="0" b="0"/>
                  <wp:docPr id="2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28" cstate="print">
                            <a:extLst>
                              <a:ext uri="{28A0092B-C50C-407E-A947-70E740481C1C}">
                                <a14:useLocalDpi xmlns:a14="http://schemas.microsoft.com/office/drawing/2010/main" val="0"/>
                              </a:ext>
                            </a:extLst>
                          </a:blip>
                          <a:srcRect/>
                          <a:stretch>
                            <a:fillRect/>
                          </a:stretch>
                        </pic:blipFill>
                        <pic:spPr bwMode="auto">
                          <a:xfrm>
                            <a:off x="0" y="0"/>
                            <a:ext cx="114300" cy="137160"/>
                          </a:xfrm>
                          <a:prstGeom prst="rect">
                            <a:avLst/>
                          </a:prstGeom>
                          <a:noFill/>
                          <a:ln>
                            <a:noFill/>
                          </a:ln>
                        </pic:spPr>
                      </pic:pic>
                    </a:graphicData>
                  </a:graphic>
                </wp:inline>
              </w:drawing>
            </w:r>
          </w:p>
        </w:tc>
        <w:tc>
          <w:tcPr>
            <w:tcW w:w="866" w:type="dxa"/>
            <w:tcBorders>
              <w:bottom w:val="nil"/>
            </w:tcBorders>
          </w:tcPr>
          <w:p w:rsidR="00EA019C" w:rsidRDefault="00EA019C">
            <w:pPr>
              <w:pStyle w:val="ConsPlusNormal"/>
              <w:jc w:val="center"/>
            </w:pPr>
            <w:r>
              <w:rPr>
                <w:noProof/>
              </w:rPr>
              <w:drawing>
                <wp:inline distT="0" distB="0" distL="0" distR="0">
                  <wp:extent cx="114300" cy="137160"/>
                  <wp:effectExtent l="0" t="0" r="0" b="0"/>
                  <wp:docPr id="2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28" cstate="print">
                            <a:extLst>
                              <a:ext uri="{28A0092B-C50C-407E-A947-70E740481C1C}">
                                <a14:useLocalDpi xmlns:a14="http://schemas.microsoft.com/office/drawing/2010/main" val="0"/>
                              </a:ext>
                            </a:extLst>
                          </a:blip>
                          <a:srcRect/>
                          <a:stretch>
                            <a:fillRect/>
                          </a:stretch>
                        </pic:blipFill>
                        <pic:spPr bwMode="auto">
                          <a:xfrm>
                            <a:off x="0" y="0"/>
                            <a:ext cx="114300" cy="137160"/>
                          </a:xfrm>
                          <a:prstGeom prst="rect">
                            <a:avLst/>
                          </a:prstGeom>
                          <a:noFill/>
                          <a:ln>
                            <a:noFill/>
                          </a:ln>
                        </pic:spPr>
                      </pic:pic>
                    </a:graphicData>
                  </a:graphic>
                </wp:inline>
              </w:drawing>
            </w:r>
          </w:p>
        </w:tc>
      </w:tr>
      <w:tr w:rsidR="00EA019C">
        <w:tblPrEx>
          <w:tblBorders>
            <w:insideH w:val="nil"/>
          </w:tblBorders>
        </w:tblPrEx>
        <w:tc>
          <w:tcPr>
            <w:tcW w:w="13567" w:type="dxa"/>
            <w:gridSpan w:val="13"/>
            <w:tcBorders>
              <w:top w:val="nil"/>
            </w:tcBorders>
          </w:tcPr>
          <w:p w:rsidR="00EA019C" w:rsidRDefault="00EA019C">
            <w:pPr>
              <w:pStyle w:val="ConsPlusNormal"/>
              <w:jc w:val="both"/>
            </w:pPr>
            <w:r>
              <w:t xml:space="preserve">(в ред. </w:t>
            </w:r>
            <w:hyperlink r:id="rId532">
              <w:r>
                <w:rPr>
                  <w:color w:val="0000FF"/>
                </w:rPr>
                <w:t>Изменения N 4</w:t>
              </w:r>
            </w:hyperlink>
            <w:r>
              <w:t>, утв. Приказом Минстроя России от 27.12.2021 N 1018/пр)</w:t>
            </w:r>
          </w:p>
        </w:tc>
      </w:tr>
      <w:tr w:rsidR="00EA019C">
        <w:tblPrEx>
          <w:tblBorders>
            <w:insideH w:val="nil"/>
          </w:tblBorders>
        </w:tblPrEx>
        <w:tc>
          <w:tcPr>
            <w:tcW w:w="3175" w:type="dxa"/>
            <w:tcBorders>
              <w:bottom w:val="nil"/>
            </w:tcBorders>
          </w:tcPr>
          <w:p w:rsidR="00EA019C" w:rsidRDefault="00EA019C">
            <w:pPr>
              <w:pStyle w:val="ConsPlusNormal"/>
            </w:pPr>
            <w:r>
              <w:t>9 Автодороги, кроме местных подъездов к зданиям и сооружениям (до края проезжей части)</w:t>
            </w:r>
          </w:p>
        </w:tc>
        <w:tc>
          <w:tcPr>
            <w:tcW w:w="866" w:type="dxa"/>
            <w:tcBorders>
              <w:bottom w:val="nil"/>
            </w:tcBorders>
          </w:tcPr>
          <w:p w:rsidR="00EA019C" w:rsidRDefault="00EA019C">
            <w:pPr>
              <w:pStyle w:val="ConsPlusNormal"/>
              <w:jc w:val="center"/>
            </w:pPr>
            <w:r>
              <w:t>10</w:t>
            </w:r>
          </w:p>
        </w:tc>
        <w:tc>
          <w:tcPr>
            <w:tcW w:w="866" w:type="dxa"/>
            <w:tcBorders>
              <w:bottom w:val="nil"/>
            </w:tcBorders>
          </w:tcPr>
          <w:p w:rsidR="00EA019C" w:rsidRDefault="00EA019C">
            <w:pPr>
              <w:pStyle w:val="ConsPlusNormal"/>
              <w:jc w:val="center"/>
            </w:pPr>
            <w:r>
              <w:t>5</w:t>
            </w:r>
          </w:p>
        </w:tc>
        <w:tc>
          <w:tcPr>
            <w:tcW w:w="866" w:type="dxa"/>
            <w:tcBorders>
              <w:bottom w:val="nil"/>
            </w:tcBorders>
          </w:tcPr>
          <w:p w:rsidR="00EA019C" w:rsidRDefault="00EA019C">
            <w:pPr>
              <w:pStyle w:val="ConsPlusNormal"/>
              <w:jc w:val="center"/>
            </w:pPr>
            <w:r>
              <w:t>10</w:t>
            </w:r>
          </w:p>
        </w:tc>
        <w:tc>
          <w:tcPr>
            <w:tcW w:w="866" w:type="dxa"/>
            <w:tcBorders>
              <w:bottom w:val="nil"/>
            </w:tcBorders>
          </w:tcPr>
          <w:p w:rsidR="00EA019C" w:rsidRDefault="00EA019C">
            <w:pPr>
              <w:pStyle w:val="ConsPlusNormal"/>
              <w:jc w:val="center"/>
            </w:pPr>
            <w:r>
              <w:t>10</w:t>
            </w:r>
          </w:p>
        </w:tc>
        <w:tc>
          <w:tcPr>
            <w:tcW w:w="866" w:type="dxa"/>
            <w:tcBorders>
              <w:bottom w:val="nil"/>
            </w:tcBorders>
          </w:tcPr>
          <w:p w:rsidR="00EA019C" w:rsidRDefault="00EA019C">
            <w:pPr>
              <w:pStyle w:val="ConsPlusNormal"/>
              <w:jc w:val="center"/>
            </w:pPr>
            <w:r>
              <w:rPr>
                <w:noProof/>
              </w:rPr>
              <w:drawing>
                <wp:inline distT="0" distB="0" distL="0" distR="0">
                  <wp:extent cx="114300" cy="137160"/>
                  <wp:effectExtent l="0" t="0" r="0" b="0"/>
                  <wp:docPr id="2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28" cstate="print">
                            <a:extLst>
                              <a:ext uri="{28A0092B-C50C-407E-A947-70E740481C1C}">
                                <a14:useLocalDpi xmlns:a14="http://schemas.microsoft.com/office/drawing/2010/main" val="0"/>
                              </a:ext>
                            </a:extLst>
                          </a:blip>
                          <a:srcRect/>
                          <a:stretch>
                            <a:fillRect/>
                          </a:stretch>
                        </pic:blipFill>
                        <pic:spPr bwMode="auto">
                          <a:xfrm>
                            <a:off x="0" y="0"/>
                            <a:ext cx="114300" cy="137160"/>
                          </a:xfrm>
                          <a:prstGeom prst="rect">
                            <a:avLst/>
                          </a:prstGeom>
                          <a:noFill/>
                          <a:ln>
                            <a:noFill/>
                          </a:ln>
                        </pic:spPr>
                      </pic:pic>
                    </a:graphicData>
                  </a:graphic>
                </wp:inline>
              </w:drawing>
            </w:r>
          </w:p>
        </w:tc>
        <w:tc>
          <w:tcPr>
            <w:tcW w:w="866" w:type="dxa"/>
            <w:tcBorders>
              <w:bottom w:val="nil"/>
            </w:tcBorders>
          </w:tcPr>
          <w:p w:rsidR="00EA019C" w:rsidRDefault="00EA019C">
            <w:pPr>
              <w:pStyle w:val="ConsPlusNormal"/>
              <w:jc w:val="center"/>
            </w:pPr>
            <w:r>
              <w:t>5</w:t>
            </w:r>
          </w:p>
        </w:tc>
        <w:tc>
          <w:tcPr>
            <w:tcW w:w="866" w:type="dxa"/>
            <w:tcBorders>
              <w:bottom w:val="nil"/>
            </w:tcBorders>
          </w:tcPr>
          <w:p w:rsidR="00EA019C" w:rsidRDefault="00EA019C">
            <w:pPr>
              <w:pStyle w:val="ConsPlusNormal"/>
              <w:jc w:val="center"/>
            </w:pPr>
            <w:r>
              <w:rPr>
                <w:noProof/>
              </w:rPr>
              <w:drawing>
                <wp:inline distT="0" distB="0" distL="0" distR="0">
                  <wp:extent cx="114300" cy="137160"/>
                  <wp:effectExtent l="0" t="0" r="0" b="0"/>
                  <wp:docPr id="2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28" cstate="print">
                            <a:extLst>
                              <a:ext uri="{28A0092B-C50C-407E-A947-70E740481C1C}">
                                <a14:useLocalDpi xmlns:a14="http://schemas.microsoft.com/office/drawing/2010/main" val="0"/>
                              </a:ext>
                            </a:extLst>
                          </a:blip>
                          <a:srcRect/>
                          <a:stretch>
                            <a:fillRect/>
                          </a:stretch>
                        </pic:blipFill>
                        <pic:spPr bwMode="auto">
                          <a:xfrm>
                            <a:off x="0" y="0"/>
                            <a:ext cx="114300" cy="137160"/>
                          </a:xfrm>
                          <a:prstGeom prst="rect">
                            <a:avLst/>
                          </a:prstGeom>
                          <a:noFill/>
                          <a:ln>
                            <a:noFill/>
                          </a:ln>
                        </pic:spPr>
                      </pic:pic>
                    </a:graphicData>
                  </a:graphic>
                </wp:inline>
              </w:drawing>
            </w:r>
          </w:p>
        </w:tc>
        <w:tc>
          <w:tcPr>
            <w:tcW w:w="866" w:type="dxa"/>
            <w:tcBorders>
              <w:bottom w:val="nil"/>
            </w:tcBorders>
          </w:tcPr>
          <w:p w:rsidR="00EA019C" w:rsidRDefault="00EA019C">
            <w:pPr>
              <w:pStyle w:val="ConsPlusNormal"/>
              <w:jc w:val="center"/>
            </w:pPr>
            <w:r>
              <w:rPr>
                <w:noProof/>
              </w:rPr>
              <w:drawing>
                <wp:inline distT="0" distB="0" distL="0" distR="0">
                  <wp:extent cx="114300" cy="137160"/>
                  <wp:effectExtent l="0" t="0" r="0" b="0"/>
                  <wp:docPr id="2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28" cstate="print">
                            <a:extLst>
                              <a:ext uri="{28A0092B-C50C-407E-A947-70E740481C1C}">
                                <a14:useLocalDpi xmlns:a14="http://schemas.microsoft.com/office/drawing/2010/main" val="0"/>
                              </a:ext>
                            </a:extLst>
                          </a:blip>
                          <a:srcRect/>
                          <a:stretch>
                            <a:fillRect/>
                          </a:stretch>
                        </pic:blipFill>
                        <pic:spPr bwMode="auto">
                          <a:xfrm>
                            <a:off x="0" y="0"/>
                            <a:ext cx="114300" cy="137160"/>
                          </a:xfrm>
                          <a:prstGeom prst="rect">
                            <a:avLst/>
                          </a:prstGeom>
                          <a:noFill/>
                          <a:ln>
                            <a:noFill/>
                          </a:ln>
                        </pic:spPr>
                      </pic:pic>
                    </a:graphicData>
                  </a:graphic>
                </wp:inline>
              </w:drawing>
            </w:r>
          </w:p>
        </w:tc>
        <w:tc>
          <w:tcPr>
            <w:tcW w:w="866" w:type="dxa"/>
            <w:tcBorders>
              <w:bottom w:val="nil"/>
            </w:tcBorders>
          </w:tcPr>
          <w:p w:rsidR="00EA019C" w:rsidRDefault="00EA019C">
            <w:pPr>
              <w:pStyle w:val="ConsPlusNormal"/>
              <w:jc w:val="center"/>
            </w:pPr>
            <w:r>
              <w:t>-</w:t>
            </w:r>
          </w:p>
        </w:tc>
        <w:tc>
          <w:tcPr>
            <w:tcW w:w="866" w:type="dxa"/>
            <w:tcBorders>
              <w:bottom w:val="nil"/>
            </w:tcBorders>
          </w:tcPr>
          <w:p w:rsidR="00EA019C" w:rsidRDefault="00EA019C">
            <w:pPr>
              <w:pStyle w:val="ConsPlusNormal"/>
              <w:jc w:val="center"/>
            </w:pPr>
            <w:r>
              <w:t>1,5</w:t>
            </w:r>
          </w:p>
        </w:tc>
        <w:tc>
          <w:tcPr>
            <w:tcW w:w="866" w:type="dxa"/>
            <w:tcBorders>
              <w:bottom w:val="nil"/>
            </w:tcBorders>
          </w:tcPr>
          <w:p w:rsidR="00EA019C" w:rsidRDefault="00EA019C">
            <w:pPr>
              <w:pStyle w:val="ConsPlusNormal"/>
              <w:jc w:val="center"/>
            </w:pPr>
            <w:r>
              <w:rPr>
                <w:noProof/>
              </w:rPr>
              <w:drawing>
                <wp:inline distT="0" distB="0" distL="0" distR="0">
                  <wp:extent cx="114300" cy="137160"/>
                  <wp:effectExtent l="0" t="0" r="0" b="0"/>
                  <wp:docPr id="3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28" cstate="print">
                            <a:extLst>
                              <a:ext uri="{28A0092B-C50C-407E-A947-70E740481C1C}">
                                <a14:useLocalDpi xmlns:a14="http://schemas.microsoft.com/office/drawing/2010/main" val="0"/>
                              </a:ext>
                            </a:extLst>
                          </a:blip>
                          <a:srcRect/>
                          <a:stretch>
                            <a:fillRect/>
                          </a:stretch>
                        </pic:blipFill>
                        <pic:spPr bwMode="auto">
                          <a:xfrm>
                            <a:off x="0" y="0"/>
                            <a:ext cx="114300" cy="137160"/>
                          </a:xfrm>
                          <a:prstGeom prst="rect">
                            <a:avLst/>
                          </a:prstGeom>
                          <a:noFill/>
                          <a:ln>
                            <a:noFill/>
                          </a:ln>
                        </pic:spPr>
                      </pic:pic>
                    </a:graphicData>
                  </a:graphic>
                </wp:inline>
              </w:drawing>
            </w:r>
          </w:p>
        </w:tc>
        <w:tc>
          <w:tcPr>
            <w:tcW w:w="866" w:type="dxa"/>
            <w:tcBorders>
              <w:bottom w:val="nil"/>
            </w:tcBorders>
          </w:tcPr>
          <w:p w:rsidR="00EA019C" w:rsidRDefault="00EA019C">
            <w:pPr>
              <w:pStyle w:val="ConsPlusNormal"/>
              <w:jc w:val="center"/>
            </w:pPr>
            <w:r>
              <w:t>-</w:t>
            </w:r>
          </w:p>
        </w:tc>
      </w:tr>
      <w:tr w:rsidR="00EA019C">
        <w:tblPrEx>
          <w:tblBorders>
            <w:insideH w:val="nil"/>
          </w:tblBorders>
        </w:tblPrEx>
        <w:tc>
          <w:tcPr>
            <w:tcW w:w="13567" w:type="dxa"/>
            <w:gridSpan w:val="13"/>
            <w:tcBorders>
              <w:top w:val="nil"/>
            </w:tcBorders>
          </w:tcPr>
          <w:p w:rsidR="00EA019C" w:rsidRDefault="00EA019C">
            <w:pPr>
              <w:pStyle w:val="ConsPlusNormal"/>
              <w:jc w:val="both"/>
            </w:pPr>
            <w:r>
              <w:t xml:space="preserve">(в ред. </w:t>
            </w:r>
            <w:hyperlink r:id="rId533">
              <w:r>
                <w:rPr>
                  <w:color w:val="0000FF"/>
                </w:rPr>
                <w:t>Изменения N 2</w:t>
              </w:r>
            </w:hyperlink>
            <w:r>
              <w:t>, утв. Приказом Минстроя России от 03.12.2016 N 878/пр)</w:t>
            </w:r>
          </w:p>
        </w:tc>
      </w:tr>
      <w:tr w:rsidR="00EA019C">
        <w:tc>
          <w:tcPr>
            <w:tcW w:w="3175" w:type="dxa"/>
          </w:tcPr>
          <w:p w:rsidR="00EA019C" w:rsidRDefault="00EA019C">
            <w:pPr>
              <w:pStyle w:val="ConsPlusNormal"/>
            </w:pPr>
            <w:r>
              <w:t>10 Ограждение территории</w:t>
            </w:r>
          </w:p>
        </w:tc>
        <w:tc>
          <w:tcPr>
            <w:tcW w:w="866" w:type="dxa"/>
          </w:tcPr>
          <w:p w:rsidR="00EA019C" w:rsidRDefault="00EA019C">
            <w:pPr>
              <w:pStyle w:val="ConsPlusNormal"/>
              <w:jc w:val="center"/>
            </w:pPr>
            <w:r>
              <w:t>10</w:t>
            </w:r>
          </w:p>
        </w:tc>
        <w:tc>
          <w:tcPr>
            <w:tcW w:w="866" w:type="dxa"/>
          </w:tcPr>
          <w:p w:rsidR="00EA019C" w:rsidRDefault="00EA019C">
            <w:pPr>
              <w:pStyle w:val="ConsPlusNormal"/>
              <w:jc w:val="center"/>
            </w:pPr>
            <w:r>
              <w:t>5</w:t>
            </w:r>
          </w:p>
        </w:tc>
        <w:tc>
          <w:tcPr>
            <w:tcW w:w="866" w:type="dxa"/>
          </w:tcPr>
          <w:p w:rsidR="00EA019C" w:rsidRDefault="00EA019C">
            <w:pPr>
              <w:pStyle w:val="ConsPlusNormal"/>
              <w:jc w:val="center"/>
            </w:pPr>
            <w:r>
              <w:t>10</w:t>
            </w:r>
          </w:p>
        </w:tc>
        <w:tc>
          <w:tcPr>
            <w:tcW w:w="866" w:type="dxa"/>
          </w:tcPr>
          <w:p w:rsidR="00EA019C" w:rsidRDefault="00EA019C">
            <w:pPr>
              <w:pStyle w:val="ConsPlusNormal"/>
              <w:jc w:val="center"/>
            </w:pPr>
            <w:r>
              <w:t>10</w:t>
            </w:r>
          </w:p>
        </w:tc>
        <w:tc>
          <w:tcPr>
            <w:tcW w:w="866" w:type="dxa"/>
          </w:tcPr>
          <w:p w:rsidR="00EA019C" w:rsidRDefault="00EA019C">
            <w:pPr>
              <w:pStyle w:val="ConsPlusNormal"/>
              <w:jc w:val="center"/>
            </w:pPr>
            <w:r>
              <w:rPr>
                <w:noProof/>
              </w:rPr>
              <w:drawing>
                <wp:inline distT="0" distB="0" distL="0" distR="0">
                  <wp:extent cx="114300" cy="137160"/>
                  <wp:effectExtent l="0" t="0" r="0" b="0"/>
                  <wp:docPr id="3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28" cstate="print">
                            <a:extLst>
                              <a:ext uri="{28A0092B-C50C-407E-A947-70E740481C1C}">
                                <a14:useLocalDpi xmlns:a14="http://schemas.microsoft.com/office/drawing/2010/main" val="0"/>
                              </a:ext>
                            </a:extLst>
                          </a:blip>
                          <a:srcRect/>
                          <a:stretch>
                            <a:fillRect/>
                          </a:stretch>
                        </pic:blipFill>
                        <pic:spPr bwMode="auto">
                          <a:xfrm>
                            <a:off x="0" y="0"/>
                            <a:ext cx="114300" cy="137160"/>
                          </a:xfrm>
                          <a:prstGeom prst="rect">
                            <a:avLst/>
                          </a:prstGeom>
                          <a:noFill/>
                          <a:ln>
                            <a:noFill/>
                          </a:ln>
                        </pic:spPr>
                      </pic:pic>
                    </a:graphicData>
                  </a:graphic>
                </wp:inline>
              </w:drawing>
            </w:r>
          </w:p>
        </w:tc>
        <w:tc>
          <w:tcPr>
            <w:tcW w:w="866" w:type="dxa"/>
          </w:tcPr>
          <w:p w:rsidR="00EA019C" w:rsidRDefault="00EA019C">
            <w:pPr>
              <w:pStyle w:val="ConsPlusNormal"/>
              <w:jc w:val="center"/>
            </w:pPr>
            <w:r>
              <w:rPr>
                <w:noProof/>
              </w:rPr>
              <w:drawing>
                <wp:inline distT="0" distB="0" distL="0" distR="0">
                  <wp:extent cx="114300" cy="137160"/>
                  <wp:effectExtent l="0" t="0" r="0" b="0"/>
                  <wp:docPr id="3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28" cstate="print">
                            <a:extLst>
                              <a:ext uri="{28A0092B-C50C-407E-A947-70E740481C1C}">
                                <a14:useLocalDpi xmlns:a14="http://schemas.microsoft.com/office/drawing/2010/main" val="0"/>
                              </a:ext>
                            </a:extLst>
                          </a:blip>
                          <a:srcRect/>
                          <a:stretch>
                            <a:fillRect/>
                          </a:stretch>
                        </pic:blipFill>
                        <pic:spPr bwMode="auto">
                          <a:xfrm>
                            <a:off x="0" y="0"/>
                            <a:ext cx="114300" cy="137160"/>
                          </a:xfrm>
                          <a:prstGeom prst="rect">
                            <a:avLst/>
                          </a:prstGeom>
                          <a:noFill/>
                          <a:ln>
                            <a:noFill/>
                          </a:ln>
                        </pic:spPr>
                      </pic:pic>
                    </a:graphicData>
                  </a:graphic>
                </wp:inline>
              </w:drawing>
            </w:r>
          </w:p>
        </w:tc>
        <w:tc>
          <w:tcPr>
            <w:tcW w:w="866" w:type="dxa"/>
          </w:tcPr>
          <w:p w:rsidR="00EA019C" w:rsidRDefault="00EA019C">
            <w:pPr>
              <w:pStyle w:val="ConsPlusNormal"/>
              <w:jc w:val="center"/>
            </w:pPr>
            <w:r>
              <w:rPr>
                <w:noProof/>
              </w:rPr>
              <w:drawing>
                <wp:inline distT="0" distB="0" distL="0" distR="0">
                  <wp:extent cx="114300" cy="137160"/>
                  <wp:effectExtent l="0" t="0" r="0" b="0"/>
                  <wp:docPr id="3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28" cstate="print">
                            <a:extLst>
                              <a:ext uri="{28A0092B-C50C-407E-A947-70E740481C1C}">
                                <a14:useLocalDpi xmlns:a14="http://schemas.microsoft.com/office/drawing/2010/main" val="0"/>
                              </a:ext>
                            </a:extLst>
                          </a:blip>
                          <a:srcRect/>
                          <a:stretch>
                            <a:fillRect/>
                          </a:stretch>
                        </pic:blipFill>
                        <pic:spPr bwMode="auto">
                          <a:xfrm>
                            <a:off x="0" y="0"/>
                            <a:ext cx="114300" cy="137160"/>
                          </a:xfrm>
                          <a:prstGeom prst="rect">
                            <a:avLst/>
                          </a:prstGeom>
                          <a:noFill/>
                          <a:ln>
                            <a:noFill/>
                          </a:ln>
                        </pic:spPr>
                      </pic:pic>
                    </a:graphicData>
                  </a:graphic>
                </wp:inline>
              </w:drawing>
            </w:r>
          </w:p>
        </w:tc>
        <w:tc>
          <w:tcPr>
            <w:tcW w:w="866" w:type="dxa"/>
          </w:tcPr>
          <w:p w:rsidR="00EA019C" w:rsidRDefault="00EA019C">
            <w:pPr>
              <w:pStyle w:val="ConsPlusNormal"/>
              <w:jc w:val="center"/>
            </w:pPr>
            <w:r>
              <w:rPr>
                <w:noProof/>
              </w:rPr>
              <w:drawing>
                <wp:inline distT="0" distB="0" distL="0" distR="0">
                  <wp:extent cx="114300" cy="137160"/>
                  <wp:effectExtent l="0" t="0" r="0" b="0"/>
                  <wp:docPr id="3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28" cstate="print">
                            <a:extLst>
                              <a:ext uri="{28A0092B-C50C-407E-A947-70E740481C1C}">
                                <a14:useLocalDpi xmlns:a14="http://schemas.microsoft.com/office/drawing/2010/main" val="0"/>
                              </a:ext>
                            </a:extLst>
                          </a:blip>
                          <a:srcRect/>
                          <a:stretch>
                            <a:fillRect/>
                          </a:stretch>
                        </pic:blipFill>
                        <pic:spPr bwMode="auto">
                          <a:xfrm>
                            <a:off x="0" y="0"/>
                            <a:ext cx="114300" cy="137160"/>
                          </a:xfrm>
                          <a:prstGeom prst="rect">
                            <a:avLst/>
                          </a:prstGeom>
                          <a:noFill/>
                          <a:ln>
                            <a:noFill/>
                          </a:ln>
                        </pic:spPr>
                      </pic:pic>
                    </a:graphicData>
                  </a:graphic>
                </wp:inline>
              </w:drawing>
            </w:r>
          </w:p>
        </w:tc>
        <w:tc>
          <w:tcPr>
            <w:tcW w:w="866" w:type="dxa"/>
          </w:tcPr>
          <w:p w:rsidR="00EA019C" w:rsidRDefault="00EA019C">
            <w:pPr>
              <w:pStyle w:val="ConsPlusNormal"/>
              <w:jc w:val="center"/>
            </w:pPr>
            <w:r>
              <w:t>1,5</w:t>
            </w:r>
          </w:p>
        </w:tc>
        <w:tc>
          <w:tcPr>
            <w:tcW w:w="866" w:type="dxa"/>
          </w:tcPr>
          <w:p w:rsidR="00EA019C" w:rsidRDefault="00EA019C">
            <w:pPr>
              <w:pStyle w:val="ConsPlusNormal"/>
              <w:jc w:val="center"/>
            </w:pPr>
            <w:r>
              <w:t>-</w:t>
            </w:r>
          </w:p>
        </w:tc>
        <w:tc>
          <w:tcPr>
            <w:tcW w:w="866" w:type="dxa"/>
          </w:tcPr>
          <w:p w:rsidR="00EA019C" w:rsidRDefault="00EA019C">
            <w:pPr>
              <w:pStyle w:val="ConsPlusNormal"/>
              <w:jc w:val="center"/>
            </w:pPr>
            <w:r>
              <w:rPr>
                <w:noProof/>
              </w:rPr>
              <w:drawing>
                <wp:inline distT="0" distB="0" distL="0" distR="0">
                  <wp:extent cx="114300" cy="137160"/>
                  <wp:effectExtent l="0" t="0" r="0" b="0"/>
                  <wp:docPr id="3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28" cstate="print">
                            <a:extLst>
                              <a:ext uri="{28A0092B-C50C-407E-A947-70E740481C1C}">
                                <a14:useLocalDpi xmlns:a14="http://schemas.microsoft.com/office/drawing/2010/main" val="0"/>
                              </a:ext>
                            </a:extLst>
                          </a:blip>
                          <a:srcRect/>
                          <a:stretch>
                            <a:fillRect/>
                          </a:stretch>
                        </pic:blipFill>
                        <pic:spPr bwMode="auto">
                          <a:xfrm>
                            <a:off x="0" y="0"/>
                            <a:ext cx="114300" cy="137160"/>
                          </a:xfrm>
                          <a:prstGeom prst="rect">
                            <a:avLst/>
                          </a:prstGeom>
                          <a:noFill/>
                          <a:ln>
                            <a:noFill/>
                          </a:ln>
                        </pic:spPr>
                      </pic:pic>
                    </a:graphicData>
                  </a:graphic>
                </wp:inline>
              </w:drawing>
            </w:r>
          </w:p>
        </w:tc>
        <w:tc>
          <w:tcPr>
            <w:tcW w:w="866" w:type="dxa"/>
          </w:tcPr>
          <w:p w:rsidR="00EA019C" w:rsidRDefault="00EA019C">
            <w:pPr>
              <w:pStyle w:val="ConsPlusNormal"/>
              <w:jc w:val="center"/>
            </w:pPr>
            <w:r>
              <w:t>10</w:t>
            </w:r>
          </w:p>
        </w:tc>
      </w:tr>
      <w:tr w:rsidR="00EA019C">
        <w:tc>
          <w:tcPr>
            <w:tcW w:w="3175" w:type="dxa"/>
          </w:tcPr>
          <w:p w:rsidR="00EA019C" w:rsidRDefault="00EA019C">
            <w:pPr>
              <w:pStyle w:val="ConsPlusNormal"/>
            </w:pPr>
            <w:r>
              <w:t>11 Резервуары для пожаротушения (до водоразборных колодцев)</w:t>
            </w:r>
          </w:p>
        </w:tc>
        <w:tc>
          <w:tcPr>
            <w:tcW w:w="866" w:type="dxa"/>
          </w:tcPr>
          <w:p w:rsidR="00EA019C" w:rsidRDefault="00EA019C">
            <w:pPr>
              <w:pStyle w:val="ConsPlusNormal"/>
              <w:jc w:val="center"/>
            </w:pPr>
            <w:r>
              <w:t>40</w:t>
            </w:r>
          </w:p>
        </w:tc>
        <w:tc>
          <w:tcPr>
            <w:tcW w:w="866" w:type="dxa"/>
          </w:tcPr>
          <w:p w:rsidR="00EA019C" w:rsidRDefault="00EA019C">
            <w:pPr>
              <w:pStyle w:val="ConsPlusNormal"/>
              <w:jc w:val="center"/>
            </w:pPr>
            <w:r>
              <w:t>40</w:t>
            </w:r>
          </w:p>
        </w:tc>
        <w:tc>
          <w:tcPr>
            <w:tcW w:w="866" w:type="dxa"/>
          </w:tcPr>
          <w:p w:rsidR="00EA019C" w:rsidRDefault="00EA019C">
            <w:pPr>
              <w:pStyle w:val="ConsPlusNormal"/>
              <w:jc w:val="center"/>
            </w:pPr>
            <w:r>
              <w:t>40</w:t>
            </w:r>
          </w:p>
        </w:tc>
        <w:tc>
          <w:tcPr>
            <w:tcW w:w="866" w:type="dxa"/>
          </w:tcPr>
          <w:p w:rsidR="00EA019C" w:rsidRDefault="00EA019C">
            <w:pPr>
              <w:pStyle w:val="ConsPlusNormal"/>
              <w:jc w:val="center"/>
            </w:pPr>
            <w:r>
              <w:t>15</w:t>
            </w:r>
          </w:p>
        </w:tc>
        <w:tc>
          <w:tcPr>
            <w:tcW w:w="866" w:type="dxa"/>
          </w:tcPr>
          <w:p w:rsidR="00EA019C" w:rsidRDefault="00EA019C">
            <w:pPr>
              <w:pStyle w:val="ConsPlusNormal"/>
              <w:jc w:val="center"/>
            </w:pPr>
            <w:r>
              <w:rPr>
                <w:noProof/>
              </w:rPr>
              <w:drawing>
                <wp:inline distT="0" distB="0" distL="0" distR="0">
                  <wp:extent cx="114300" cy="137160"/>
                  <wp:effectExtent l="0" t="0" r="0" b="0"/>
                  <wp:docPr id="3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28" cstate="print">
                            <a:extLst>
                              <a:ext uri="{28A0092B-C50C-407E-A947-70E740481C1C}">
                                <a14:useLocalDpi xmlns:a14="http://schemas.microsoft.com/office/drawing/2010/main" val="0"/>
                              </a:ext>
                            </a:extLst>
                          </a:blip>
                          <a:srcRect/>
                          <a:stretch>
                            <a:fillRect/>
                          </a:stretch>
                        </pic:blipFill>
                        <pic:spPr bwMode="auto">
                          <a:xfrm>
                            <a:off x="0" y="0"/>
                            <a:ext cx="114300" cy="137160"/>
                          </a:xfrm>
                          <a:prstGeom prst="rect">
                            <a:avLst/>
                          </a:prstGeom>
                          <a:noFill/>
                          <a:ln>
                            <a:noFill/>
                          </a:ln>
                        </pic:spPr>
                      </pic:pic>
                    </a:graphicData>
                  </a:graphic>
                </wp:inline>
              </w:drawing>
            </w:r>
            <w:r>
              <w:rPr>
                <w:noProof/>
              </w:rPr>
              <w:drawing>
                <wp:inline distT="0" distB="0" distL="0" distR="0">
                  <wp:extent cx="114300" cy="137160"/>
                  <wp:effectExtent l="0" t="0" r="0" b="0"/>
                  <wp:docPr id="3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28" cstate="print">
                            <a:extLst>
                              <a:ext uri="{28A0092B-C50C-407E-A947-70E740481C1C}">
                                <a14:useLocalDpi xmlns:a14="http://schemas.microsoft.com/office/drawing/2010/main" val="0"/>
                              </a:ext>
                            </a:extLst>
                          </a:blip>
                          <a:srcRect/>
                          <a:stretch>
                            <a:fillRect/>
                          </a:stretch>
                        </pic:blipFill>
                        <pic:spPr bwMode="auto">
                          <a:xfrm>
                            <a:off x="0" y="0"/>
                            <a:ext cx="114300" cy="137160"/>
                          </a:xfrm>
                          <a:prstGeom prst="rect">
                            <a:avLst/>
                          </a:prstGeom>
                          <a:noFill/>
                          <a:ln>
                            <a:noFill/>
                          </a:ln>
                        </pic:spPr>
                      </pic:pic>
                    </a:graphicData>
                  </a:graphic>
                </wp:inline>
              </w:drawing>
            </w:r>
          </w:p>
        </w:tc>
        <w:tc>
          <w:tcPr>
            <w:tcW w:w="866" w:type="dxa"/>
          </w:tcPr>
          <w:p w:rsidR="00EA019C" w:rsidRDefault="00EA019C">
            <w:pPr>
              <w:pStyle w:val="ConsPlusNormal"/>
              <w:jc w:val="center"/>
            </w:pPr>
            <w:r>
              <w:t>40</w:t>
            </w:r>
          </w:p>
        </w:tc>
        <w:tc>
          <w:tcPr>
            <w:tcW w:w="866" w:type="dxa"/>
          </w:tcPr>
          <w:p w:rsidR="00EA019C" w:rsidRDefault="00EA019C">
            <w:pPr>
              <w:pStyle w:val="ConsPlusNormal"/>
              <w:jc w:val="center"/>
            </w:pPr>
            <w:r>
              <w:rPr>
                <w:noProof/>
              </w:rPr>
              <w:drawing>
                <wp:inline distT="0" distB="0" distL="0" distR="0">
                  <wp:extent cx="114300" cy="137160"/>
                  <wp:effectExtent l="0" t="0" r="0" b="0"/>
                  <wp:docPr id="3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28" cstate="print">
                            <a:extLst>
                              <a:ext uri="{28A0092B-C50C-407E-A947-70E740481C1C}">
                                <a14:useLocalDpi xmlns:a14="http://schemas.microsoft.com/office/drawing/2010/main" val="0"/>
                              </a:ext>
                            </a:extLst>
                          </a:blip>
                          <a:srcRect/>
                          <a:stretch>
                            <a:fillRect/>
                          </a:stretch>
                        </pic:blipFill>
                        <pic:spPr bwMode="auto">
                          <a:xfrm>
                            <a:off x="0" y="0"/>
                            <a:ext cx="114300" cy="137160"/>
                          </a:xfrm>
                          <a:prstGeom prst="rect">
                            <a:avLst/>
                          </a:prstGeom>
                          <a:noFill/>
                          <a:ln>
                            <a:noFill/>
                          </a:ln>
                        </pic:spPr>
                      </pic:pic>
                    </a:graphicData>
                  </a:graphic>
                </wp:inline>
              </w:drawing>
            </w:r>
            <w:r>
              <w:rPr>
                <w:noProof/>
              </w:rPr>
              <w:drawing>
                <wp:inline distT="0" distB="0" distL="0" distR="0">
                  <wp:extent cx="114300" cy="137160"/>
                  <wp:effectExtent l="0" t="0" r="0" b="0"/>
                  <wp:docPr id="3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28" cstate="print">
                            <a:extLst>
                              <a:ext uri="{28A0092B-C50C-407E-A947-70E740481C1C}">
                                <a14:useLocalDpi xmlns:a14="http://schemas.microsoft.com/office/drawing/2010/main" val="0"/>
                              </a:ext>
                            </a:extLst>
                          </a:blip>
                          <a:srcRect/>
                          <a:stretch>
                            <a:fillRect/>
                          </a:stretch>
                        </pic:blipFill>
                        <pic:spPr bwMode="auto">
                          <a:xfrm>
                            <a:off x="0" y="0"/>
                            <a:ext cx="114300" cy="137160"/>
                          </a:xfrm>
                          <a:prstGeom prst="rect">
                            <a:avLst/>
                          </a:prstGeom>
                          <a:noFill/>
                          <a:ln>
                            <a:noFill/>
                          </a:ln>
                        </pic:spPr>
                      </pic:pic>
                    </a:graphicData>
                  </a:graphic>
                </wp:inline>
              </w:drawing>
            </w:r>
          </w:p>
        </w:tc>
        <w:tc>
          <w:tcPr>
            <w:tcW w:w="866" w:type="dxa"/>
          </w:tcPr>
          <w:p w:rsidR="00EA019C" w:rsidRDefault="00EA019C">
            <w:pPr>
              <w:pStyle w:val="ConsPlusNormal"/>
              <w:jc w:val="center"/>
            </w:pPr>
            <w:r>
              <w:rPr>
                <w:noProof/>
              </w:rPr>
              <w:drawing>
                <wp:inline distT="0" distB="0" distL="0" distR="0">
                  <wp:extent cx="114300" cy="137160"/>
                  <wp:effectExtent l="0" t="0" r="0" b="0"/>
                  <wp:docPr id="4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28" cstate="print">
                            <a:extLst>
                              <a:ext uri="{28A0092B-C50C-407E-A947-70E740481C1C}">
                                <a14:useLocalDpi xmlns:a14="http://schemas.microsoft.com/office/drawing/2010/main" val="0"/>
                              </a:ext>
                            </a:extLst>
                          </a:blip>
                          <a:srcRect/>
                          <a:stretch>
                            <a:fillRect/>
                          </a:stretch>
                        </pic:blipFill>
                        <pic:spPr bwMode="auto">
                          <a:xfrm>
                            <a:off x="0" y="0"/>
                            <a:ext cx="114300" cy="137160"/>
                          </a:xfrm>
                          <a:prstGeom prst="rect">
                            <a:avLst/>
                          </a:prstGeom>
                          <a:noFill/>
                          <a:ln>
                            <a:noFill/>
                          </a:ln>
                        </pic:spPr>
                      </pic:pic>
                    </a:graphicData>
                  </a:graphic>
                </wp:inline>
              </w:drawing>
            </w:r>
            <w:r>
              <w:rPr>
                <w:noProof/>
              </w:rPr>
              <w:drawing>
                <wp:inline distT="0" distB="0" distL="0" distR="0">
                  <wp:extent cx="114300" cy="137160"/>
                  <wp:effectExtent l="0" t="0" r="0" b="0"/>
                  <wp:docPr id="4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28" cstate="print">
                            <a:extLst>
                              <a:ext uri="{28A0092B-C50C-407E-A947-70E740481C1C}">
                                <a14:useLocalDpi xmlns:a14="http://schemas.microsoft.com/office/drawing/2010/main" val="0"/>
                              </a:ext>
                            </a:extLst>
                          </a:blip>
                          <a:srcRect/>
                          <a:stretch>
                            <a:fillRect/>
                          </a:stretch>
                        </pic:blipFill>
                        <pic:spPr bwMode="auto">
                          <a:xfrm>
                            <a:off x="0" y="0"/>
                            <a:ext cx="114300" cy="137160"/>
                          </a:xfrm>
                          <a:prstGeom prst="rect">
                            <a:avLst/>
                          </a:prstGeom>
                          <a:noFill/>
                          <a:ln>
                            <a:noFill/>
                          </a:ln>
                        </pic:spPr>
                      </pic:pic>
                    </a:graphicData>
                  </a:graphic>
                </wp:inline>
              </w:drawing>
            </w:r>
          </w:p>
        </w:tc>
        <w:tc>
          <w:tcPr>
            <w:tcW w:w="866" w:type="dxa"/>
          </w:tcPr>
          <w:p w:rsidR="00EA019C" w:rsidRDefault="00EA019C">
            <w:pPr>
              <w:pStyle w:val="ConsPlusNormal"/>
              <w:jc w:val="center"/>
            </w:pPr>
            <w:r>
              <w:rPr>
                <w:noProof/>
              </w:rPr>
              <w:drawing>
                <wp:inline distT="0" distB="0" distL="0" distR="0">
                  <wp:extent cx="114300" cy="137160"/>
                  <wp:effectExtent l="0" t="0" r="0" b="0"/>
                  <wp:docPr id="4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28" cstate="print">
                            <a:extLst>
                              <a:ext uri="{28A0092B-C50C-407E-A947-70E740481C1C}">
                                <a14:useLocalDpi xmlns:a14="http://schemas.microsoft.com/office/drawing/2010/main" val="0"/>
                              </a:ext>
                            </a:extLst>
                          </a:blip>
                          <a:srcRect/>
                          <a:stretch>
                            <a:fillRect/>
                          </a:stretch>
                        </pic:blipFill>
                        <pic:spPr bwMode="auto">
                          <a:xfrm>
                            <a:off x="0" y="0"/>
                            <a:ext cx="114300" cy="137160"/>
                          </a:xfrm>
                          <a:prstGeom prst="rect">
                            <a:avLst/>
                          </a:prstGeom>
                          <a:noFill/>
                          <a:ln>
                            <a:noFill/>
                          </a:ln>
                        </pic:spPr>
                      </pic:pic>
                    </a:graphicData>
                  </a:graphic>
                </wp:inline>
              </w:drawing>
            </w:r>
          </w:p>
        </w:tc>
        <w:tc>
          <w:tcPr>
            <w:tcW w:w="866" w:type="dxa"/>
          </w:tcPr>
          <w:p w:rsidR="00EA019C" w:rsidRDefault="00EA019C">
            <w:pPr>
              <w:pStyle w:val="ConsPlusNormal"/>
              <w:jc w:val="center"/>
            </w:pPr>
            <w:r>
              <w:rPr>
                <w:noProof/>
              </w:rPr>
              <w:drawing>
                <wp:inline distT="0" distB="0" distL="0" distR="0">
                  <wp:extent cx="114300" cy="137160"/>
                  <wp:effectExtent l="0" t="0" r="0" b="0"/>
                  <wp:docPr id="4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28" cstate="print">
                            <a:extLst>
                              <a:ext uri="{28A0092B-C50C-407E-A947-70E740481C1C}">
                                <a14:useLocalDpi xmlns:a14="http://schemas.microsoft.com/office/drawing/2010/main" val="0"/>
                              </a:ext>
                            </a:extLst>
                          </a:blip>
                          <a:srcRect/>
                          <a:stretch>
                            <a:fillRect/>
                          </a:stretch>
                        </pic:blipFill>
                        <pic:spPr bwMode="auto">
                          <a:xfrm>
                            <a:off x="0" y="0"/>
                            <a:ext cx="114300" cy="137160"/>
                          </a:xfrm>
                          <a:prstGeom prst="rect">
                            <a:avLst/>
                          </a:prstGeom>
                          <a:noFill/>
                          <a:ln>
                            <a:noFill/>
                          </a:ln>
                        </pic:spPr>
                      </pic:pic>
                    </a:graphicData>
                  </a:graphic>
                </wp:inline>
              </w:drawing>
            </w:r>
          </w:p>
        </w:tc>
        <w:tc>
          <w:tcPr>
            <w:tcW w:w="866" w:type="dxa"/>
          </w:tcPr>
          <w:p w:rsidR="00EA019C" w:rsidRDefault="00EA019C">
            <w:pPr>
              <w:pStyle w:val="ConsPlusNormal"/>
              <w:jc w:val="center"/>
            </w:pPr>
            <w:r>
              <w:t>-</w:t>
            </w:r>
          </w:p>
        </w:tc>
        <w:tc>
          <w:tcPr>
            <w:tcW w:w="866" w:type="dxa"/>
          </w:tcPr>
          <w:p w:rsidR="00EA019C" w:rsidRDefault="00EA019C">
            <w:pPr>
              <w:pStyle w:val="ConsPlusNormal"/>
              <w:jc w:val="center"/>
            </w:pPr>
            <w:r>
              <w:rPr>
                <w:noProof/>
              </w:rPr>
              <w:drawing>
                <wp:inline distT="0" distB="0" distL="0" distR="0">
                  <wp:extent cx="114300" cy="137160"/>
                  <wp:effectExtent l="0" t="0" r="0" b="0"/>
                  <wp:docPr id="4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28" cstate="print">
                            <a:extLst>
                              <a:ext uri="{28A0092B-C50C-407E-A947-70E740481C1C}">
                                <a14:useLocalDpi xmlns:a14="http://schemas.microsoft.com/office/drawing/2010/main" val="0"/>
                              </a:ext>
                            </a:extLst>
                          </a:blip>
                          <a:srcRect/>
                          <a:stretch>
                            <a:fillRect/>
                          </a:stretch>
                        </pic:blipFill>
                        <pic:spPr bwMode="auto">
                          <a:xfrm>
                            <a:off x="0" y="0"/>
                            <a:ext cx="114300" cy="137160"/>
                          </a:xfrm>
                          <a:prstGeom prst="rect">
                            <a:avLst/>
                          </a:prstGeom>
                          <a:noFill/>
                          <a:ln>
                            <a:noFill/>
                          </a:ln>
                        </pic:spPr>
                      </pic:pic>
                    </a:graphicData>
                  </a:graphic>
                </wp:inline>
              </w:drawing>
            </w:r>
            <w:r>
              <w:rPr>
                <w:noProof/>
              </w:rPr>
              <w:drawing>
                <wp:inline distT="0" distB="0" distL="0" distR="0">
                  <wp:extent cx="114300" cy="137160"/>
                  <wp:effectExtent l="0" t="0" r="0" b="0"/>
                  <wp:docPr id="4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28" cstate="print">
                            <a:extLst>
                              <a:ext uri="{28A0092B-C50C-407E-A947-70E740481C1C}">
                                <a14:useLocalDpi xmlns:a14="http://schemas.microsoft.com/office/drawing/2010/main" val="0"/>
                              </a:ext>
                            </a:extLst>
                          </a:blip>
                          <a:srcRect/>
                          <a:stretch>
                            <a:fillRect/>
                          </a:stretch>
                        </pic:blipFill>
                        <pic:spPr bwMode="auto">
                          <a:xfrm>
                            <a:off x="0" y="0"/>
                            <a:ext cx="114300" cy="137160"/>
                          </a:xfrm>
                          <a:prstGeom prst="rect">
                            <a:avLst/>
                          </a:prstGeom>
                          <a:noFill/>
                          <a:ln>
                            <a:noFill/>
                          </a:ln>
                        </pic:spPr>
                      </pic:pic>
                    </a:graphicData>
                  </a:graphic>
                </wp:inline>
              </w:drawing>
            </w:r>
          </w:p>
        </w:tc>
      </w:tr>
      <w:tr w:rsidR="00EA019C">
        <w:tc>
          <w:tcPr>
            <w:tcW w:w="3175" w:type="dxa"/>
          </w:tcPr>
          <w:p w:rsidR="00EA019C" w:rsidRDefault="00EA019C">
            <w:pPr>
              <w:pStyle w:val="ConsPlusNormal"/>
            </w:pPr>
            <w:r>
              <w:t>12 Открытая стоянка для автомашин (бензин, СУГ), автоцистерн</w:t>
            </w:r>
          </w:p>
        </w:tc>
        <w:tc>
          <w:tcPr>
            <w:tcW w:w="866" w:type="dxa"/>
          </w:tcPr>
          <w:p w:rsidR="00EA019C" w:rsidRDefault="00EA019C">
            <w:pPr>
              <w:pStyle w:val="ConsPlusNormal"/>
              <w:jc w:val="center"/>
            </w:pPr>
            <w:r>
              <w:t>40</w:t>
            </w:r>
          </w:p>
        </w:tc>
        <w:tc>
          <w:tcPr>
            <w:tcW w:w="866" w:type="dxa"/>
          </w:tcPr>
          <w:p w:rsidR="00EA019C" w:rsidRDefault="00EA019C">
            <w:pPr>
              <w:pStyle w:val="ConsPlusNormal"/>
              <w:jc w:val="center"/>
            </w:pPr>
            <w:r>
              <w:t>30</w:t>
            </w:r>
          </w:p>
        </w:tc>
        <w:tc>
          <w:tcPr>
            <w:tcW w:w="866" w:type="dxa"/>
          </w:tcPr>
          <w:p w:rsidR="00EA019C" w:rsidRDefault="00EA019C">
            <w:pPr>
              <w:pStyle w:val="ConsPlusNormal"/>
              <w:jc w:val="center"/>
            </w:pPr>
            <w:r>
              <w:t>40</w:t>
            </w:r>
          </w:p>
        </w:tc>
        <w:tc>
          <w:tcPr>
            <w:tcW w:w="866" w:type="dxa"/>
          </w:tcPr>
          <w:p w:rsidR="00EA019C" w:rsidRDefault="00EA019C">
            <w:pPr>
              <w:pStyle w:val="ConsPlusNormal"/>
              <w:jc w:val="center"/>
            </w:pPr>
            <w:r>
              <w:t>30</w:t>
            </w:r>
          </w:p>
        </w:tc>
        <w:tc>
          <w:tcPr>
            <w:tcW w:w="866" w:type="dxa"/>
          </w:tcPr>
          <w:p w:rsidR="00EA019C" w:rsidRDefault="00EA019C">
            <w:pPr>
              <w:pStyle w:val="ConsPlusNormal"/>
              <w:jc w:val="center"/>
            </w:pPr>
            <w:r>
              <w:rPr>
                <w:noProof/>
              </w:rPr>
              <w:drawing>
                <wp:inline distT="0" distB="0" distL="0" distR="0">
                  <wp:extent cx="114300" cy="137160"/>
                  <wp:effectExtent l="0" t="0" r="0" b="0"/>
                  <wp:docPr id="4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28" cstate="print">
                            <a:extLst>
                              <a:ext uri="{28A0092B-C50C-407E-A947-70E740481C1C}">
                                <a14:useLocalDpi xmlns:a14="http://schemas.microsoft.com/office/drawing/2010/main" val="0"/>
                              </a:ext>
                            </a:extLst>
                          </a:blip>
                          <a:srcRect/>
                          <a:stretch>
                            <a:fillRect/>
                          </a:stretch>
                        </pic:blipFill>
                        <pic:spPr bwMode="auto">
                          <a:xfrm>
                            <a:off x="0" y="0"/>
                            <a:ext cx="114300" cy="137160"/>
                          </a:xfrm>
                          <a:prstGeom prst="rect">
                            <a:avLst/>
                          </a:prstGeom>
                          <a:noFill/>
                          <a:ln>
                            <a:noFill/>
                          </a:ln>
                        </pic:spPr>
                      </pic:pic>
                    </a:graphicData>
                  </a:graphic>
                </wp:inline>
              </w:drawing>
            </w:r>
          </w:p>
        </w:tc>
        <w:tc>
          <w:tcPr>
            <w:tcW w:w="866" w:type="dxa"/>
          </w:tcPr>
          <w:p w:rsidR="00EA019C" w:rsidRDefault="00EA019C">
            <w:pPr>
              <w:pStyle w:val="ConsPlusNormal"/>
              <w:jc w:val="center"/>
            </w:pPr>
            <w:r>
              <w:t xml:space="preserve">По </w:t>
            </w:r>
            <w:hyperlink w:anchor="P1428">
              <w:r>
                <w:rPr>
                  <w:color w:val="0000FF"/>
                </w:rPr>
                <w:t>таблице 9</w:t>
              </w:r>
            </w:hyperlink>
          </w:p>
        </w:tc>
        <w:tc>
          <w:tcPr>
            <w:tcW w:w="866" w:type="dxa"/>
          </w:tcPr>
          <w:p w:rsidR="00EA019C" w:rsidRDefault="00EA019C">
            <w:pPr>
              <w:pStyle w:val="ConsPlusNormal"/>
              <w:jc w:val="center"/>
            </w:pPr>
            <w:r>
              <w:rPr>
                <w:noProof/>
              </w:rPr>
              <w:drawing>
                <wp:inline distT="0" distB="0" distL="0" distR="0">
                  <wp:extent cx="114300" cy="137160"/>
                  <wp:effectExtent l="0" t="0" r="0" b="0"/>
                  <wp:docPr id="4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28" cstate="print">
                            <a:extLst>
                              <a:ext uri="{28A0092B-C50C-407E-A947-70E740481C1C}">
                                <a14:useLocalDpi xmlns:a14="http://schemas.microsoft.com/office/drawing/2010/main" val="0"/>
                              </a:ext>
                            </a:extLst>
                          </a:blip>
                          <a:srcRect/>
                          <a:stretch>
                            <a:fillRect/>
                          </a:stretch>
                        </pic:blipFill>
                        <pic:spPr bwMode="auto">
                          <a:xfrm>
                            <a:off x="0" y="0"/>
                            <a:ext cx="114300" cy="137160"/>
                          </a:xfrm>
                          <a:prstGeom prst="rect">
                            <a:avLst/>
                          </a:prstGeom>
                          <a:noFill/>
                          <a:ln>
                            <a:noFill/>
                          </a:ln>
                        </pic:spPr>
                      </pic:pic>
                    </a:graphicData>
                  </a:graphic>
                </wp:inline>
              </w:drawing>
            </w:r>
          </w:p>
        </w:tc>
        <w:tc>
          <w:tcPr>
            <w:tcW w:w="866" w:type="dxa"/>
          </w:tcPr>
          <w:p w:rsidR="00EA019C" w:rsidRDefault="00EA019C">
            <w:pPr>
              <w:pStyle w:val="ConsPlusNormal"/>
              <w:jc w:val="center"/>
            </w:pPr>
            <w:r>
              <w:rPr>
                <w:noProof/>
              </w:rPr>
              <w:drawing>
                <wp:inline distT="0" distB="0" distL="0" distR="0">
                  <wp:extent cx="114300" cy="137160"/>
                  <wp:effectExtent l="0" t="0" r="0" b="0"/>
                  <wp:docPr id="4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28" cstate="print">
                            <a:extLst>
                              <a:ext uri="{28A0092B-C50C-407E-A947-70E740481C1C}">
                                <a14:useLocalDpi xmlns:a14="http://schemas.microsoft.com/office/drawing/2010/main" val="0"/>
                              </a:ext>
                            </a:extLst>
                          </a:blip>
                          <a:srcRect/>
                          <a:stretch>
                            <a:fillRect/>
                          </a:stretch>
                        </pic:blipFill>
                        <pic:spPr bwMode="auto">
                          <a:xfrm>
                            <a:off x="0" y="0"/>
                            <a:ext cx="114300" cy="137160"/>
                          </a:xfrm>
                          <a:prstGeom prst="rect">
                            <a:avLst/>
                          </a:prstGeom>
                          <a:noFill/>
                          <a:ln>
                            <a:noFill/>
                          </a:ln>
                        </pic:spPr>
                      </pic:pic>
                    </a:graphicData>
                  </a:graphic>
                </wp:inline>
              </w:drawing>
            </w:r>
          </w:p>
        </w:tc>
        <w:tc>
          <w:tcPr>
            <w:tcW w:w="866" w:type="dxa"/>
          </w:tcPr>
          <w:p w:rsidR="00EA019C" w:rsidRDefault="00EA019C">
            <w:pPr>
              <w:pStyle w:val="ConsPlusNormal"/>
              <w:jc w:val="center"/>
            </w:pPr>
            <w:r>
              <w:t>-</w:t>
            </w:r>
          </w:p>
        </w:tc>
        <w:tc>
          <w:tcPr>
            <w:tcW w:w="866" w:type="dxa"/>
          </w:tcPr>
          <w:p w:rsidR="00EA019C" w:rsidRDefault="00EA019C">
            <w:pPr>
              <w:pStyle w:val="ConsPlusNormal"/>
              <w:jc w:val="center"/>
            </w:pPr>
            <w:r>
              <w:t>10</w:t>
            </w:r>
          </w:p>
        </w:tc>
        <w:tc>
          <w:tcPr>
            <w:tcW w:w="866" w:type="dxa"/>
          </w:tcPr>
          <w:p w:rsidR="00EA019C" w:rsidRDefault="00EA019C">
            <w:pPr>
              <w:pStyle w:val="ConsPlusNormal"/>
              <w:jc w:val="center"/>
            </w:pPr>
            <w:r>
              <w:rPr>
                <w:noProof/>
              </w:rPr>
              <w:drawing>
                <wp:inline distT="0" distB="0" distL="0" distR="0">
                  <wp:extent cx="114300" cy="137160"/>
                  <wp:effectExtent l="0" t="0" r="0" b="0"/>
                  <wp:docPr id="4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28" cstate="print">
                            <a:extLst>
                              <a:ext uri="{28A0092B-C50C-407E-A947-70E740481C1C}">
                                <a14:useLocalDpi xmlns:a14="http://schemas.microsoft.com/office/drawing/2010/main" val="0"/>
                              </a:ext>
                            </a:extLst>
                          </a:blip>
                          <a:srcRect/>
                          <a:stretch>
                            <a:fillRect/>
                          </a:stretch>
                        </pic:blipFill>
                        <pic:spPr bwMode="auto">
                          <a:xfrm>
                            <a:off x="0" y="0"/>
                            <a:ext cx="114300" cy="137160"/>
                          </a:xfrm>
                          <a:prstGeom prst="rect">
                            <a:avLst/>
                          </a:prstGeom>
                          <a:noFill/>
                          <a:ln>
                            <a:noFill/>
                          </a:ln>
                        </pic:spPr>
                      </pic:pic>
                    </a:graphicData>
                  </a:graphic>
                </wp:inline>
              </w:drawing>
            </w:r>
            <w:r>
              <w:rPr>
                <w:noProof/>
              </w:rPr>
              <w:drawing>
                <wp:inline distT="0" distB="0" distL="0" distR="0">
                  <wp:extent cx="114300" cy="137160"/>
                  <wp:effectExtent l="0" t="0" r="0" b="0"/>
                  <wp:docPr id="5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28" cstate="print">
                            <a:extLst>
                              <a:ext uri="{28A0092B-C50C-407E-A947-70E740481C1C}">
                                <a14:useLocalDpi xmlns:a14="http://schemas.microsoft.com/office/drawing/2010/main" val="0"/>
                              </a:ext>
                            </a:extLst>
                          </a:blip>
                          <a:srcRect/>
                          <a:stretch>
                            <a:fillRect/>
                          </a:stretch>
                        </pic:blipFill>
                        <pic:spPr bwMode="auto">
                          <a:xfrm>
                            <a:off x="0" y="0"/>
                            <a:ext cx="114300" cy="137160"/>
                          </a:xfrm>
                          <a:prstGeom prst="rect">
                            <a:avLst/>
                          </a:prstGeom>
                          <a:noFill/>
                          <a:ln>
                            <a:noFill/>
                          </a:ln>
                        </pic:spPr>
                      </pic:pic>
                    </a:graphicData>
                  </a:graphic>
                </wp:inline>
              </w:drawing>
            </w:r>
          </w:p>
        </w:tc>
        <w:tc>
          <w:tcPr>
            <w:tcW w:w="866" w:type="dxa"/>
          </w:tcPr>
          <w:p w:rsidR="00EA019C" w:rsidRDefault="00EA019C">
            <w:pPr>
              <w:pStyle w:val="ConsPlusNormal"/>
              <w:jc w:val="center"/>
            </w:pPr>
            <w:r>
              <w:t>-</w:t>
            </w:r>
          </w:p>
        </w:tc>
      </w:tr>
      <w:tr w:rsidR="00EA019C">
        <w:tblPrEx>
          <w:tblBorders>
            <w:insideH w:val="nil"/>
          </w:tblBorders>
        </w:tblPrEx>
        <w:tc>
          <w:tcPr>
            <w:tcW w:w="3175" w:type="dxa"/>
            <w:tcBorders>
              <w:bottom w:val="nil"/>
            </w:tcBorders>
            <w:vAlign w:val="bottom"/>
          </w:tcPr>
          <w:p w:rsidR="00EA019C" w:rsidRDefault="00EA019C">
            <w:pPr>
              <w:pStyle w:val="ConsPlusNormal"/>
            </w:pPr>
            <w:r>
              <w:t xml:space="preserve">13 Автомобильные и </w:t>
            </w:r>
            <w:r>
              <w:lastRenderedPageBreak/>
              <w:t>железнодорожные весы во взрывозащищенном исполнении</w:t>
            </w:r>
          </w:p>
        </w:tc>
        <w:tc>
          <w:tcPr>
            <w:tcW w:w="866" w:type="dxa"/>
            <w:tcBorders>
              <w:bottom w:val="nil"/>
            </w:tcBorders>
          </w:tcPr>
          <w:p w:rsidR="00EA019C" w:rsidRDefault="00EA019C">
            <w:pPr>
              <w:pStyle w:val="ConsPlusNormal"/>
              <w:jc w:val="center"/>
            </w:pPr>
            <w:r>
              <w:lastRenderedPageBreak/>
              <w:t>20</w:t>
            </w:r>
          </w:p>
        </w:tc>
        <w:tc>
          <w:tcPr>
            <w:tcW w:w="866" w:type="dxa"/>
            <w:tcBorders>
              <w:bottom w:val="nil"/>
            </w:tcBorders>
          </w:tcPr>
          <w:p w:rsidR="00EA019C" w:rsidRDefault="00EA019C">
            <w:pPr>
              <w:pStyle w:val="ConsPlusNormal"/>
              <w:jc w:val="center"/>
            </w:pPr>
            <w:r>
              <w:t>15</w:t>
            </w:r>
          </w:p>
        </w:tc>
        <w:tc>
          <w:tcPr>
            <w:tcW w:w="866" w:type="dxa"/>
            <w:tcBorders>
              <w:bottom w:val="nil"/>
            </w:tcBorders>
          </w:tcPr>
          <w:p w:rsidR="00EA019C" w:rsidRDefault="00EA019C">
            <w:pPr>
              <w:pStyle w:val="ConsPlusNormal"/>
              <w:jc w:val="center"/>
            </w:pPr>
            <w:r>
              <w:t>20</w:t>
            </w:r>
          </w:p>
        </w:tc>
        <w:tc>
          <w:tcPr>
            <w:tcW w:w="866" w:type="dxa"/>
            <w:tcBorders>
              <w:bottom w:val="nil"/>
            </w:tcBorders>
          </w:tcPr>
          <w:p w:rsidR="00EA019C" w:rsidRDefault="00EA019C">
            <w:pPr>
              <w:pStyle w:val="ConsPlusNormal"/>
              <w:jc w:val="center"/>
            </w:pPr>
            <w:r>
              <w:t>15</w:t>
            </w:r>
          </w:p>
        </w:tc>
        <w:tc>
          <w:tcPr>
            <w:tcW w:w="866" w:type="dxa"/>
            <w:tcBorders>
              <w:bottom w:val="nil"/>
            </w:tcBorders>
          </w:tcPr>
          <w:p w:rsidR="00EA019C" w:rsidRDefault="00EA019C">
            <w:pPr>
              <w:pStyle w:val="ConsPlusNormal"/>
              <w:jc w:val="center"/>
            </w:pPr>
            <w:r>
              <w:rPr>
                <w:noProof/>
              </w:rPr>
              <w:drawing>
                <wp:inline distT="0" distB="0" distL="0" distR="0">
                  <wp:extent cx="114300" cy="123825"/>
                  <wp:effectExtent l="0" t="0" r="0" b="0"/>
                  <wp:docPr id="5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34" cstate="print">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c>
        <w:tc>
          <w:tcPr>
            <w:tcW w:w="866" w:type="dxa"/>
            <w:tcBorders>
              <w:bottom w:val="nil"/>
            </w:tcBorders>
          </w:tcPr>
          <w:p w:rsidR="00EA019C" w:rsidRDefault="00EA019C">
            <w:pPr>
              <w:pStyle w:val="ConsPlusNormal"/>
              <w:jc w:val="center"/>
            </w:pPr>
            <w:r>
              <w:t>20</w:t>
            </w:r>
          </w:p>
        </w:tc>
        <w:tc>
          <w:tcPr>
            <w:tcW w:w="866" w:type="dxa"/>
            <w:tcBorders>
              <w:bottom w:val="nil"/>
            </w:tcBorders>
          </w:tcPr>
          <w:p w:rsidR="00EA019C" w:rsidRDefault="00EA019C">
            <w:pPr>
              <w:pStyle w:val="ConsPlusNormal"/>
              <w:jc w:val="center"/>
            </w:pPr>
            <w:r>
              <w:rPr>
                <w:noProof/>
              </w:rPr>
              <w:drawing>
                <wp:inline distT="0" distB="0" distL="0" distR="0">
                  <wp:extent cx="114300" cy="123825"/>
                  <wp:effectExtent l="0" t="0" r="0" b="0"/>
                  <wp:docPr id="5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35" cstate="print">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c>
        <w:tc>
          <w:tcPr>
            <w:tcW w:w="866" w:type="dxa"/>
            <w:tcBorders>
              <w:bottom w:val="nil"/>
            </w:tcBorders>
          </w:tcPr>
          <w:p w:rsidR="00EA019C" w:rsidRDefault="00EA019C">
            <w:pPr>
              <w:pStyle w:val="ConsPlusNormal"/>
              <w:jc w:val="center"/>
            </w:pPr>
            <w:r>
              <w:rPr>
                <w:noProof/>
              </w:rPr>
              <w:drawing>
                <wp:inline distT="0" distB="0" distL="0" distR="0">
                  <wp:extent cx="114300" cy="123825"/>
                  <wp:effectExtent l="0" t="0" r="0" b="0"/>
                  <wp:docPr id="5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36" cstate="print">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c>
        <w:tc>
          <w:tcPr>
            <w:tcW w:w="866" w:type="dxa"/>
            <w:tcBorders>
              <w:bottom w:val="nil"/>
            </w:tcBorders>
          </w:tcPr>
          <w:p w:rsidR="00EA019C" w:rsidRDefault="00EA019C">
            <w:pPr>
              <w:pStyle w:val="ConsPlusNormal"/>
              <w:jc w:val="center"/>
            </w:pPr>
            <w:r>
              <w:rPr>
                <w:noProof/>
              </w:rPr>
              <w:drawing>
                <wp:inline distT="0" distB="0" distL="0" distR="0">
                  <wp:extent cx="114300" cy="123825"/>
                  <wp:effectExtent l="0" t="0" r="0" b="0"/>
                  <wp:docPr id="5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37" cstate="print">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c>
        <w:tc>
          <w:tcPr>
            <w:tcW w:w="866" w:type="dxa"/>
            <w:tcBorders>
              <w:bottom w:val="nil"/>
            </w:tcBorders>
          </w:tcPr>
          <w:p w:rsidR="00EA019C" w:rsidRDefault="00EA019C">
            <w:pPr>
              <w:pStyle w:val="ConsPlusNormal"/>
              <w:jc w:val="center"/>
            </w:pPr>
            <w:r>
              <w:rPr>
                <w:noProof/>
              </w:rPr>
              <w:drawing>
                <wp:inline distT="0" distB="0" distL="0" distR="0">
                  <wp:extent cx="114300" cy="123825"/>
                  <wp:effectExtent l="0" t="0" r="0" b="0"/>
                  <wp:docPr id="5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38" cstate="print">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c>
        <w:tc>
          <w:tcPr>
            <w:tcW w:w="866" w:type="dxa"/>
            <w:tcBorders>
              <w:bottom w:val="nil"/>
            </w:tcBorders>
          </w:tcPr>
          <w:p w:rsidR="00EA019C" w:rsidRDefault="00EA019C">
            <w:pPr>
              <w:pStyle w:val="ConsPlusNormal"/>
              <w:jc w:val="center"/>
            </w:pPr>
            <w:r>
              <w:rPr>
                <w:noProof/>
              </w:rPr>
              <w:drawing>
                <wp:inline distT="0" distB="0" distL="0" distR="0">
                  <wp:extent cx="114300" cy="137160"/>
                  <wp:effectExtent l="0" t="0" r="0" b="0"/>
                  <wp:docPr id="5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28" cstate="print">
                            <a:extLst>
                              <a:ext uri="{28A0092B-C50C-407E-A947-70E740481C1C}">
                                <a14:useLocalDpi xmlns:a14="http://schemas.microsoft.com/office/drawing/2010/main" val="0"/>
                              </a:ext>
                            </a:extLst>
                          </a:blip>
                          <a:srcRect/>
                          <a:stretch>
                            <a:fillRect/>
                          </a:stretch>
                        </pic:blipFill>
                        <pic:spPr bwMode="auto">
                          <a:xfrm>
                            <a:off x="0" y="0"/>
                            <a:ext cx="114300" cy="137160"/>
                          </a:xfrm>
                          <a:prstGeom prst="rect">
                            <a:avLst/>
                          </a:prstGeom>
                          <a:noFill/>
                          <a:ln>
                            <a:noFill/>
                          </a:ln>
                        </pic:spPr>
                      </pic:pic>
                    </a:graphicData>
                  </a:graphic>
                </wp:inline>
              </w:drawing>
            </w:r>
            <w:r>
              <w:rPr>
                <w:noProof/>
              </w:rPr>
              <w:drawing>
                <wp:inline distT="0" distB="0" distL="0" distR="0">
                  <wp:extent cx="114300" cy="137160"/>
                  <wp:effectExtent l="0" t="0" r="0" b="0"/>
                  <wp:docPr id="5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28" cstate="print">
                            <a:extLst>
                              <a:ext uri="{28A0092B-C50C-407E-A947-70E740481C1C}">
                                <a14:useLocalDpi xmlns:a14="http://schemas.microsoft.com/office/drawing/2010/main" val="0"/>
                              </a:ext>
                            </a:extLst>
                          </a:blip>
                          <a:srcRect/>
                          <a:stretch>
                            <a:fillRect/>
                          </a:stretch>
                        </pic:blipFill>
                        <pic:spPr bwMode="auto">
                          <a:xfrm>
                            <a:off x="0" y="0"/>
                            <a:ext cx="114300" cy="137160"/>
                          </a:xfrm>
                          <a:prstGeom prst="rect">
                            <a:avLst/>
                          </a:prstGeom>
                          <a:noFill/>
                          <a:ln>
                            <a:noFill/>
                          </a:ln>
                        </pic:spPr>
                      </pic:pic>
                    </a:graphicData>
                  </a:graphic>
                </wp:inline>
              </w:drawing>
            </w:r>
          </w:p>
        </w:tc>
        <w:tc>
          <w:tcPr>
            <w:tcW w:w="866" w:type="dxa"/>
            <w:tcBorders>
              <w:bottom w:val="nil"/>
            </w:tcBorders>
          </w:tcPr>
          <w:p w:rsidR="00EA019C" w:rsidRDefault="00EA019C">
            <w:pPr>
              <w:pStyle w:val="ConsPlusNormal"/>
              <w:jc w:val="center"/>
            </w:pPr>
            <w:r>
              <w:rPr>
                <w:noProof/>
              </w:rPr>
              <w:drawing>
                <wp:inline distT="0" distB="0" distL="0" distR="0">
                  <wp:extent cx="114300" cy="123825"/>
                  <wp:effectExtent l="0" t="0" r="0" b="0"/>
                  <wp:docPr id="5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39" cstate="print">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c>
      </w:tr>
      <w:tr w:rsidR="00EA019C">
        <w:tblPrEx>
          <w:tblBorders>
            <w:insideH w:val="nil"/>
          </w:tblBorders>
        </w:tblPrEx>
        <w:tc>
          <w:tcPr>
            <w:tcW w:w="13567" w:type="dxa"/>
            <w:gridSpan w:val="13"/>
            <w:tcBorders>
              <w:top w:val="nil"/>
            </w:tcBorders>
          </w:tcPr>
          <w:p w:rsidR="00EA019C" w:rsidRDefault="00EA019C">
            <w:pPr>
              <w:pStyle w:val="ConsPlusNormal"/>
              <w:jc w:val="both"/>
            </w:pPr>
            <w:r>
              <w:lastRenderedPageBreak/>
              <w:t xml:space="preserve">(п. 13 введен </w:t>
            </w:r>
            <w:hyperlink r:id="rId540">
              <w:r>
                <w:rPr>
                  <w:color w:val="0000FF"/>
                </w:rPr>
                <w:t>Изменением N 4</w:t>
              </w:r>
            </w:hyperlink>
            <w:r>
              <w:t>, утв. Приказом Минстроя России от 27.12.2021 N 1018/пр)</w:t>
            </w:r>
          </w:p>
        </w:tc>
      </w:tr>
      <w:tr w:rsidR="00EA019C">
        <w:tblPrEx>
          <w:tblBorders>
            <w:insideH w:val="nil"/>
          </w:tblBorders>
        </w:tblPrEx>
        <w:tc>
          <w:tcPr>
            <w:tcW w:w="13567" w:type="dxa"/>
            <w:gridSpan w:val="13"/>
            <w:tcBorders>
              <w:bottom w:val="nil"/>
            </w:tcBorders>
          </w:tcPr>
          <w:p w:rsidR="00EA019C" w:rsidRDefault="00EA019C">
            <w:pPr>
              <w:pStyle w:val="ConsPlusNormal"/>
              <w:ind w:firstLine="283"/>
              <w:jc w:val="both"/>
            </w:pPr>
            <w:r>
              <w:t>Примечания</w:t>
            </w:r>
          </w:p>
          <w:p w:rsidR="00EA019C" w:rsidRDefault="00EA019C">
            <w:pPr>
              <w:pStyle w:val="ConsPlusNormal"/>
              <w:ind w:firstLine="283"/>
              <w:jc w:val="both"/>
            </w:pPr>
            <w:r>
              <w:t>1 Знак "-" означает, что расстояние не нормируется.</w:t>
            </w:r>
          </w:p>
        </w:tc>
      </w:tr>
      <w:tr w:rsidR="00EA019C">
        <w:tblPrEx>
          <w:tblBorders>
            <w:insideH w:val="nil"/>
          </w:tblBorders>
        </w:tblPrEx>
        <w:tc>
          <w:tcPr>
            <w:tcW w:w="13567" w:type="dxa"/>
            <w:gridSpan w:val="13"/>
            <w:tcBorders>
              <w:top w:val="nil"/>
              <w:bottom w:val="nil"/>
            </w:tcBorders>
          </w:tcPr>
          <w:p w:rsidR="00EA019C" w:rsidRDefault="00EA019C">
            <w:pPr>
              <w:pStyle w:val="ConsPlusNormal"/>
              <w:ind w:firstLine="283"/>
              <w:jc w:val="both"/>
            </w:pPr>
            <w:r>
              <w:t>2 Знак "</w:t>
            </w:r>
            <w:r>
              <w:rPr>
                <w:noProof/>
              </w:rPr>
              <w:drawing>
                <wp:inline distT="0" distB="0" distL="0" distR="0">
                  <wp:extent cx="114300" cy="137160"/>
                  <wp:effectExtent l="0" t="0" r="0" b="0"/>
                  <wp:docPr id="5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28" cstate="print">
                            <a:extLst>
                              <a:ext uri="{28A0092B-C50C-407E-A947-70E740481C1C}">
                                <a14:useLocalDpi xmlns:a14="http://schemas.microsoft.com/office/drawing/2010/main" val="0"/>
                              </a:ext>
                            </a:extLst>
                          </a:blip>
                          <a:srcRect/>
                          <a:stretch>
                            <a:fillRect/>
                          </a:stretch>
                        </pic:blipFill>
                        <pic:spPr bwMode="auto">
                          <a:xfrm>
                            <a:off x="0" y="0"/>
                            <a:ext cx="114300" cy="137160"/>
                          </a:xfrm>
                          <a:prstGeom prst="rect">
                            <a:avLst/>
                          </a:prstGeom>
                          <a:noFill/>
                          <a:ln>
                            <a:noFill/>
                          </a:ln>
                        </pic:spPr>
                      </pic:pic>
                    </a:graphicData>
                  </a:graphic>
                </wp:inline>
              </w:drawing>
            </w:r>
            <w:r>
              <w:t xml:space="preserve">" означает, что расстояние принимают по </w:t>
            </w:r>
            <w:hyperlink r:id="rId541">
              <w:r>
                <w:rPr>
                  <w:color w:val="0000FF"/>
                </w:rPr>
                <w:t>СП 4.13130</w:t>
              </w:r>
            </w:hyperlink>
            <w:r>
              <w:t xml:space="preserve"> (для надземных резервуаров от края наружной подошвы обвалования или защитной стенки).</w:t>
            </w:r>
          </w:p>
        </w:tc>
      </w:tr>
      <w:tr w:rsidR="00EA019C">
        <w:tblPrEx>
          <w:tblBorders>
            <w:insideH w:val="nil"/>
          </w:tblBorders>
        </w:tblPrEx>
        <w:tc>
          <w:tcPr>
            <w:tcW w:w="13567" w:type="dxa"/>
            <w:gridSpan w:val="13"/>
            <w:tcBorders>
              <w:top w:val="nil"/>
              <w:bottom w:val="nil"/>
            </w:tcBorders>
          </w:tcPr>
          <w:p w:rsidR="00EA019C" w:rsidRDefault="00EA019C">
            <w:pPr>
              <w:pStyle w:val="ConsPlusNormal"/>
              <w:jc w:val="both"/>
            </w:pPr>
            <w:r>
              <w:t xml:space="preserve">(в ред. </w:t>
            </w:r>
            <w:hyperlink r:id="rId542">
              <w:r>
                <w:rPr>
                  <w:color w:val="0000FF"/>
                </w:rPr>
                <w:t>Изменения N 2</w:t>
              </w:r>
            </w:hyperlink>
            <w:r>
              <w:t>, утв. Приказом Минстроя России от 03.12.2016 N 878/пр)</w:t>
            </w:r>
          </w:p>
        </w:tc>
      </w:tr>
      <w:tr w:rsidR="00EA019C">
        <w:tblPrEx>
          <w:tblBorders>
            <w:insideH w:val="nil"/>
          </w:tblBorders>
        </w:tblPrEx>
        <w:tc>
          <w:tcPr>
            <w:tcW w:w="13567" w:type="dxa"/>
            <w:gridSpan w:val="13"/>
            <w:tcBorders>
              <w:top w:val="nil"/>
              <w:bottom w:val="nil"/>
            </w:tcBorders>
          </w:tcPr>
          <w:p w:rsidR="00EA019C" w:rsidRDefault="00EA019C">
            <w:pPr>
              <w:pStyle w:val="ConsPlusNormal"/>
              <w:ind w:firstLine="283"/>
              <w:jc w:val="both"/>
            </w:pPr>
            <w:r>
              <w:t>3 Знак "</w:t>
            </w:r>
            <w:r>
              <w:rPr>
                <w:noProof/>
              </w:rPr>
              <w:drawing>
                <wp:inline distT="0" distB="0" distL="0" distR="0">
                  <wp:extent cx="114300" cy="137160"/>
                  <wp:effectExtent l="0" t="0" r="0" b="0"/>
                  <wp:docPr id="6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28" cstate="print">
                            <a:extLst>
                              <a:ext uri="{28A0092B-C50C-407E-A947-70E740481C1C}">
                                <a14:useLocalDpi xmlns:a14="http://schemas.microsoft.com/office/drawing/2010/main" val="0"/>
                              </a:ext>
                            </a:extLst>
                          </a:blip>
                          <a:srcRect/>
                          <a:stretch>
                            <a:fillRect/>
                          </a:stretch>
                        </pic:blipFill>
                        <pic:spPr bwMode="auto">
                          <a:xfrm>
                            <a:off x="0" y="0"/>
                            <a:ext cx="114300" cy="137160"/>
                          </a:xfrm>
                          <a:prstGeom prst="rect">
                            <a:avLst/>
                          </a:prstGeom>
                          <a:noFill/>
                          <a:ln>
                            <a:noFill/>
                          </a:ln>
                        </pic:spPr>
                      </pic:pic>
                    </a:graphicData>
                  </a:graphic>
                </wp:inline>
              </w:drawing>
            </w:r>
            <w:r>
              <w:rPr>
                <w:noProof/>
              </w:rPr>
              <w:drawing>
                <wp:inline distT="0" distB="0" distL="0" distR="0">
                  <wp:extent cx="114300" cy="137160"/>
                  <wp:effectExtent l="0" t="0" r="0" b="0"/>
                  <wp:docPr id="6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28" cstate="print">
                            <a:extLst>
                              <a:ext uri="{28A0092B-C50C-407E-A947-70E740481C1C}">
                                <a14:useLocalDpi xmlns:a14="http://schemas.microsoft.com/office/drawing/2010/main" val="0"/>
                              </a:ext>
                            </a:extLst>
                          </a:blip>
                          <a:srcRect/>
                          <a:stretch>
                            <a:fillRect/>
                          </a:stretch>
                        </pic:blipFill>
                        <pic:spPr bwMode="auto">
                          <a:xfrm>
                            <a:off x="0" y="0"/>
                            <a:ext cx="114300" cy="137160"/>
                          </a:xfrm>
                          <a:prstGeom prst="rect">
                            <a:avLst/>
                          </a:prstGeom>
                          <a:noFill/>
                          <a:ln>
                            <a:noFill/>
                          </a:ln>
                        </pic:spPr>
                      </pic:pic>
                    </a:graphicData>
                  </a:graphic>
                </wp:inline>
              </w:drawing>
            </w:r>
            <w:r>
              <w:t xml:space="preserve">" означает, что расстояние принимают по </w:t>
            </w:r>
            <w:hyperlink r:id="rId543">
              <w:r>
                <w:rPr>
                  <w:color w:val="0000FF"/>
                </w:rPr>
                <w:t>СП 8.13130</w:t>
              </w:r>
            </w:hyperlink>
            <w:r>
              <w:t>.</w:t>
            </w:r>
          </w:p>
        </w:tc>
      </w:tr>
      <w:tr w:rsidR="00EA019C">
        <w:tblPrEx>
          <w:tblBorders>
            <w:insideH w:val="nil"/>
          </w:tblBorders>
        </w:tblPrEx>
        <w:tc>
          <w:tcPr>
            <w:tcW w:w="13567" w:type="dxa"/>
            <w:gridSpan w:val="13"/>
            <w:tcBorders>
              <w:top w:val="nil"/>
              <w:bottom w:val="nil"/>
            </w:tcBorders>
          </w:tcPr>
          <w:p w:rsidR="00EA019C" w:rsidRDefault="00EA019C">
            <w:pPr>
              <w:pStyle w:val="ConsPlusNormal"/>
              <w:jc w:val="both"/>
            </w:pPr>
            <w:r>
              <w:t xml:space="preserve">(в ред. </w:t>
            </w:r>
            <w:hyperlink r:id="rId544">
              <w:r>
                <w:rPr>
                  <w:color w:val="0000FF"/>
                </w:rPr>
                <w:t>Изменения N 2</w:t>
              </w:r>
            </w:hyperlink>
            <w:r>
              <w:t>, утв. Приказом Минстроя России от 03.12.2016 N 878/пр)</w:t>
            </w:r>
          </w:p>
        </w:tc>
      </w:tr>
      <w:tr w:rsidR="00EA019C">
        <w:tblPrEx>
          <w:tblBorders>
            <w:insideH w:val="nil"/>
          </w:tblBorders>
        </w:tblPrEx>
        <w:tc>
          <w:tcPr>
            <w:tcW w:w="13567" w:type="dxa"/>
            <w:gridSpan w:val="13"/>
            <w:tcBorders>
              <w:top w:val="nil"/>
              <w:bottom w:val="nil"/>
            </w:tcBorders>
          </w:tcPr>
          <w:p w:rsidR="00EA019C" w:rsidRDefault="00EA019C">
            <w:pPr>
              <w:pStyle w:val="ConsPlusNormal"/>
              <w:ind w:firstLine="283"/>
              <w:jc w:val="both"/>
            </w:pPr>
            <w:r>
              <w:t>4 Расстояние от электрораспределительных устройств, размещенных непосредственно в производственных невзрывопожароопасных помещениях, следует определять по настоящей таблице как для вспомогательных зданий без применения открытого огня.</w:t>
            </w:r>
          </w:p>
        </w:tc>
      </w:tr>
      <w:tr w:rsidR="00EA019C">
        <w:tblPrEx>
          <w:tblBorders>
            <w:insideH w:val="nil"/>
          </w:tblBorders>
        </w:tblPrEx>
        <w:tc>
          <w:tcPr>
            <w:tcW w:w="13567" w:type="dxa"/>
            <w:gridSpan w:val="13"/>
            <w:tcBorders>
              <w:top w:val="nil"/>
              <w:bottom w:val="nil"/>
            </w:tcBorders>
          </w:tcPr>
          <w:p w:rsidR="00EA019C" w:rsidRDefault="00EA019C">
            <w:pPr>
              <w:pStyle w:val="ConsPlusNormal"/>
              <w:ind w:firstLine="283"/>
              <w:jc w:val="both"/>
            </w:pPr>
            <w:bookmarkStart w:id="18" w:name="P1750"/>
            <w:bookmarkEnd w:id="18"/>
            <w:r>
              <w:t xml:space="preserve">5 Расстояние между надземными резервуарами следует принимать в соответствии с </w:t>
            </w:r>
            <w:hyperlink w:anchor="P1838">
              <w:r>
                <w:rPr>
                  <w:color w:val="0000FF"/>
                </w:rPr>
                <w:t>таблицей 12</w:t>
              </w:r>
            </w:hyperlink>
            <w:r>
              <w:t xml:space="preserve"> и </w:t>
            </w:r>
            <w:hyperlink w:anchor="P1849">
              <w:r>
                <w:rPr>
                  <w:color w:val="0000FF"/>
                </w:rPr>
                <w:t>9.3.3</w:t>
              </w:r>
            </w:hyperlink>
            <w:r>
              <w:t>. Расстояние от железнодорожной эстакады до надземных резервуаров базы хранения (в свету) должно быть не менее 20 м.</w:t>
            </w:r>
          </w:p>
        </w:tc>
      </w:tr>
      <w:tr w:rsidR="00EA019C">
        <w:tblPrEx>
          <w:tblBorders>
            <w:insideH w:val="nil"/>
          </w:tblBorders>
        </w:tblPrEx>
        <w:tc>
          <w:tcPr>
            <w:tcW w:w="13567" w:type="dxa"/>
            <w:gridSpan w:val="13"/>
            <w:tcBorders>
              <w:top w:val="nil"/>
              <w:bottom w:val="nil"/>
            </w:tcBorders>
          </w:tcPr>
          <w:p w:rsidR="00EA019C" w:rsidRDefault="00EA019C">
            <w:pPr>
              <w:pStyle w:val="ConsPlusNormal"/>
              <w:ind w:firstLine="283"/>
              <w:jc w:val="both"/>
            </w:pPr>
            <w:r>
              <w:t>6 Расстояния, приведенные в настоящей таблице, от зданий, сблокированных из помещений различных категорий по взрывопожарной и пожарной опасности, принимаются от помещений каждой категории.</w:t>
            </w:r>
          </w:p>
        </w:tc>
      </w:tr>
      <w:tr w:rsidR="00EA019C">
        <w:tblPrEx>
          <w:tblBorders>
            <w:insideH w:val="nil"/>
          </w:tblBorders>
        </w:tblPrEx>
        <w:tc>
          <w:tcPr>
            <w:tcW w:w="13567" w:type="dxa"/>
            <w:gridSpan w:val="13"/>
            <w:tcBorders>
              <w:top w:val="nil"/>
            </w:tcBorders>
          </w:tcPr>
          <w:p w:rsidR="00EA019C" w:rsidRDefault="00EA019C">
            <w:pPr>
              <w:pStyle w:val="ConsPlusNormal"/>
              <w:jc w:val="both"/>
            </w:pPr>
            <w:r>
              <w:t xml:space="preserve">(примечание 6 введено </w:t>
            </w:r>
            <w:hyperlink r:id="rId545">
              <w:r>
                <w:rPr>
                  <w:color w:val="0000FF"/>
                </w:rPr>
                <w:t>Изменением N 2</w:t>
              </w:r>
            </w:hyperlink>
            <w:r>
              <w:t>, утв. Приказом Минстроя России от 03.12.2016 N 878/пр)</w:t>
            </w:r>
          </w:p>
        </w:tc>
      </w:tr>
    </w:tbl>
    <w:p w:rsidR="00EA019C" w:rsidRDefault="00EA019C">
      <w:pPr>
        <w:pStyle w:val="ConsPlusNormal"/>
        <w:sectPr w:rsidR="00EA019C">
          <w:pgSz w:w="16838" w:h="11905" w:orient="landscape"/>
          <w:pgMar w:top="1701" w:right="1134" w:bottom="850" w:left="1134" w:header="0" w:footer="0" w:gutter="0"/>
          <w:cols w:space="720"/>
          <w:titlePg/>
        </w:sectPr>
      </w:pPr>
    </w:p>
    <w:p w:rsidR="00EA019C" w:rsidRDefault="00EA019C">
      <w:pPr>
        <w:pStyle w:val="ConsPlusNormal"/>
        <w:ind w:firstLine="540"/>
        <w:jc w:val="both"/>
      </w:pPr>
    </w:p>
    <w:p w:rsidR="00EA019C" w:rsidRDefault="00EA019C">
      <w:pPr>
        <w:pStyle w:val="ConsPlusNormal"/>
        <w:jc w:val="both"/>
      </w:pPr>
      <w:r>
        <w:t xml:space="preserve">(в ред. </w:t>
      </w:r>
      <w:hyperlink r:id="rId546">
        <w:r>
          <w:rPr>
            <w:color w:val="0000FF"/>
          </w:rPr>
          <w:t>Изменения N 2</w:t>
        </w:r>
      </w:hyperlink>
      <w:r>
        <w:t>, утв. Приказом Минстроя России от 03.12.2016 N 878/пр)</w:t>
      </w:r>
    </w:p>
    <w:p w:rsidR="00EA019C" w:rsidRDefault="00EA019C">
      <w:pPr>
        <w:pStyle w:val="ConsPlusNormal"/>
        <w:ind w:firstLine="540"/>
        <w:jc w:val="both"/>
      </w:pPr>
    </w:p>
    <w:p w:rsidR="00EA019C" w:rsidRDefault="00EA019C">
      <w:pPr>
        <w:pStyle w:val="ConsPlusTitle"/>
        <w:ind w:firstLine="540"/>
        <w:jc w:val="both"/>
        <w:outlineLvl w:val="2"/>
      </w:pPr>
      <w:r>
        <w:t>9.2 Размещение зданий и сооружений ГНС, ГНП и требования к строительным конструкциям</w:t>
      </w:r>
    </w:p>
    <w:p w:rsidR="00EA019C" w:rsidRDefault="00EA019C">
      <w:pPr>
        <w:pStyle w:val="ConsPlusNormal"/>
        <w:ind w:firstLine="540"/>
        <w:jc w:val="both"/>
      </w:pPr>
    </w:p>
    <w:p w:rsidR="00EA019C" w:rsidRDefault="00EA019C">
      <w:pPr>
        <w:pStyle w:val="ConsPlusNormal"/>
        <w:ind w:firstLine="540"/>
        <w:jc w:val="both"/>
      </w:pPr>
      <w:r>
        <w:t>9.2.1 Территория ГНС подразделяется на производственную и вспомогательную зоны, в пределах которых в зависимости от производственных процессов, транспортирования, хранения и поставки потребителям СУГ могут предусматриваться следующие основные здания, помещения и сооружения:</w:t>
      </w:r>
    </w:p>
    <w:p w:rsidR="00EA019C" w:rsidRDefault="00EA019C">
      <w:pPr>
        <w:pStyle w:val="ConsPlusNormal"/>
        <w:jc w:val="both"/>
      </w:pPr>
      <w:r>
        <w:t xml:space="preserve">(в ред. </w:t>
      </w:r>
      <w:hyperlink r:id="rId547">
        <w:r>
          <w:rPr>
            <w:color w:val="0000FF"/>
          </w:rPr>
          <w:t>Изменения N 2</w:t>
        </w:r>
      </w:hyperlink>
      <w:r>
        <w:t>, утв. Приказом Минстроя России от 03.12.2016 N 878/пр)</w:t>
      </w:r>
    </w:p>
    <w:p w:rsidR="00EA019C" w:rsidRDefault="00EA019C">
      <w:pPr>
        <w:pStyle w:val="ConsPlusNormal"/>
        <w:spacing w:before="200"/>
        <w:ind w:firstLine="540"/>
        <w:jc w:val="both"/>
      </w:pPr>
      <w:r>
        <w:t>а) в производственной зоне:</w:t>
      </w:r>
    </w:p>
    <w:p w:rsidR="00EA019C" w:rsidRDefault="00EA019C">
      <w:pPr>
        <w:pStyle w:val="ConsPlusNormal"/>
        <w:spacing w:before="200"/>
        <w:ind w:firstLine="540"/>
        <w:jc w:val="both"/>
      </w:pPr>
      <w:r>
        <w:t>один или два железнодорожных пути с железнодорожными весами, сливной эстакадой и сливными устройствами для слива СУГ из железнодорожных цистерн в резервуары базы хранения (при подаче СУГ на ГНС в железнодорожных цистернах);</w:t>
      </w:r>
    </w:p>
    <w:p w:rsidR="00EA019C" w:rsidRDefault="00EA019C">
      <w:pPr>
        <w:pStyle w:val="ConsPlusNormal"/>
        <w:spacing w:before="200"/>
        <w:ind w:firstLine="540"/>
        <w:jc w:val="both"/>
      </w:pPr>
      <w:r>
        <w:t>база хранения с резервуарами СУГ;</w:t>
      </w:r>
    </w:p>
    <w:p w:rsidR="00EA019C" w:rsidRDefault="00EA019C">
      <w:pPr>
        <w:pStyle w:val="ConsPlusNormal"/>
        <w:spacing w:before="200"/>
        <w:ind w:firstLine="540"/>
        <w:jc w:val="both"/>
      </w:pPr>
      <w:r>
        <w:t>насосно-компрессорное отделение;</w:t>
      </w:r>
    </w:p>
    <w:p w:rsidR="00EA019C" w:rsidRDefault="00EA019C">
      <w:pPr>
        <w:pStyle w:val="ConsPlusNormal"/>
        <w:spacing w:before="200"/>
        <w:ind w:firstLine="540"/>
        <w:jc w:val="both"/>
      </w:pPr>
      <w:r>
        <w:t>наполнительное отделение;</w:t>
      </w:r>
    </w:p>
    <w:p w:rsidR="00EA019C" w:rsidRDefault="00EA019C">
      <w:pPr>
        <w:pStyle w:val="ConsPlusNormal"/>
        <w:spacing w:before="200"/>
        <w:ind w:firstLine="540"/>
        <w:jc w:val="both"/>
      </w:pPr>
      <w:r>
        <w:t>испарительное отделение;</w:t>
      </w:r>
    </w:p>
    <w:p w:rsidR="00EA019C" w:rsidRDefault="00EA019C">
      <w:pPr>
        <w:pStyle w:val="ConsPlusNormal"/>
        <w:spacing w:before="200"/>
        <w:ind w:firstLine="540"/>
        <w:jc w:val="both"/>
      </w:pPr>
      <w:r>
        <w:t>отделение технического освидетельствования баллонов;</w:t>
      </w:r>
    </w:p>
    <w:p w:rsidR="00EA019C" w:rsidRDefault="00EA019C">
      <w:pPr>
        <w:pStyle w:val="ConsPlusNormal"/>
        <w:spacing w:before="200"/>
        <w:ind w:firstLine="540"/>
        <w:jc w:val="both"/>
      </w:pPr>
      <w:r>
        <w:t>отделение окраски баллонов;</w:t>
      </w:r>
    </w:p>
    <w:p w:rsidR="00EA019C" w:rsidRDefault="00EA019C">
      <w:pPr>
        <w:pStyle w:val="ConsPlusNormal"/>
        <w:spacing w:before="200"/>
        <w:ind w:firstLine="540"/>
        <w:jc w:val="both"/>
      </w:pPr>
      <w:r>
        <w:t>колонки для наполнения автоцистерн, слива СУГ из автоцистерн при доставке газа на ГНС автомобильным транспортом;</w:t>
      </w:r>
    </w:p>
    <w:p w:rsidR="00EA019C" w:rsidRDefault="00EA019C">
      <w:pPr>
        <w:pStyle w:val="ConsPlusNormal"/>
        <w:jc w:val="both"/>
      </w:pPr>
      <w:r>
        <w:t xml:space="preserve">(в ред. </w:t>
      </w:r>
      <w:hyperlink r:id="rId548">
        <w:r>
          <w:rPr>
            <w:color w:val="0000FF"/>
          </w:rPr>
          <w:t>Изменения N 2</w:t>
        </w:r>
      </w:hyperlink>
      <w:r>
        <w:t>, утв. Приказом Минстроя России от 03.12.2016 N 878/пр)</w:t>
      </w:r>
    </w:p>
    <w:p w:rsidR="00EA019C" w:rsidRDefault="00EA019C">
      <w:pPr>
        <w:pStyle w:val="ConsPlusNormal"/>
        <w:spacing w:before="200"/>
        <w:ind w:firstLine="540"/>
        <w:jc w:val="both"/>
      </w:pPr>
      <w:r>
        <w:t>колонки для заправки собственных газобаллонных автомобилей ГНС;</w:t>
      </w:r>
    </w:p>
    <w:p w:rsidR="00EA019C" w:rsidRDefault="00EA019C">
      <w:pPr>
        <w:pStyle w:val="ConsPlusNormal"/>
        <w:jc w:val="both"/>
      </w:pPr>
      <w:r>
        <w:t xml:space="preserve">(в ред. </w:t>
      </w:r>
      <w:hyperlink r:id="rId549">
        <w:r>
          <w:rPr>
            <w:color w:val="0000FF"/>
          </w:rPr>
          <w:t>Изменения N 2</w:t>
        </w:r>
      </w:hyperlink>
      <w:r>
        <w:t>, утв. Приказом Минстроя России от 03.12.2016 N 878/пр)</w:t>
      </w:r>
    </w:p>
    <w:p w:rsidR="00EA019C" w:rsidRDefault="00EA019C">
      <w:pPr>
        <w:pStyle w:val="ConsPlusNormal"/>
        <w:spacing w:before="200"/>
        <w:ind w:firstLine="540"/>
        <w:jc w:val="both"/>
      </w:pPr>
      <w:r>
        <w:t>резервуары для слива из баллонов неиспарившихся остатков СУГ и слива СУГ из переполненных и неисправных баллонов;</w:t>
      </w:r>
    </w:p>
    <w:p w:rsidR="00EA019C" w:rsidRDefault="00EA019C">
      <w:pPr>
        <w:pStyle w:val="ConsPlusNormal"/>
        <w:jc w:val="both"/>
      </w:pPr>
      <w:r>
        <w:t xml:space="preserve">(в ред. </w:t>
      </w:r>
      <w:hyperlink r:id="rId550">
        <w:r>
          <w:rPr>
            <w:color w:val="0000FF"/>
          </w:rPr>
          <w:t>Изменения N 2</w:t>
        </w:r>
      </w:hyperlink>
      <w:r>
        <w:t>, утв. Приказом Минстроя России от 03.12.2016 N 878/пр)</w:t>
      </w:r>
    </w:p>
    <w:p w:rsidR="00EA019C" w:rsidRDefault="00EA019C">
      <w:pPr>
        <w:pStyle w:val="ConsPlusNormal"/>
        <w:spacing w:before="200"/>
        <w:ind w:firstLine="540"/>
        <w:jc w:val="both"/>
      </w:pPr>
      <w:r>
        <w:t>склад баллонов;</w:t>
      </w:r>
    </w:p>
    <w:p w:rsidR="00EA019C" w:rsidRDefault="00EA019C">
      <w:pPr>
        <w:pStyle w:val="ConsPlusNormal"/>
        <w:spacing w:before="200"/>
        <w:ind w:firstLine="540"/>
        <w:jc w:val="both"/>
      </w:pPr>
      <w:r>
        <w:t>площадка для открытой стоянки автоцистерн (не более пяти автоцистерн) и другие здания и сооружения, требуемые по технологии ГНС.</w:t>
      </w:r>
    </w:p>
    <w:p w:rsidR="00EA019C" w:rsidRDefault="00EA019C">
      <w:pPr>
        <w:pStyle w:val="ConsPlusNormal"/>
        <w:jc w:val="both"/>
      </w:pPr>
      <w:r>
        <w:t xml:space="preserve">(в ред. </w:t>
      </w:r>
      <w:hyperlink r:id="rId551">
        <w:r>
          <w:rPr>
            <w:color w:val="0000FF"/>
          </w:rPr>
          <w:t>Изменения N 2</w:t>
        </w:r>
      </w:hyperlink>
      <w:r>
        <w:t>, утв. Приказом Минстроя России от 03.12.2016 N 878/пр)</w:t>
      </w:r>
    </w:p>
    <w:p w:rsidR="00EA019C" w:rsidRDefault="00EA019C">
      <w:pPr>
        <w:pStyle w:val="ConsPlusNormal"/>
        <w:spacing w:before="200"/>
        <w:ind w:firstLine="540"/>
        <w:jc w:val="both"/>
      </w:pPr>
      <w:r>
        <w:t>Допускается пристраивать к производственным зданиям бытовые помещения;</w:t>
      </w:r>
    </w:p>
    <w:p w:rsidR="00EA019C" w:rsidRDefault="00EA019C">
      <w:pPr>
        <w:pStyle w:val="ConsPlusNormal"/>
        <w:spacing w:before="200"/>
        <w:ind w:firstLine="540"/>
        <w:jc w:val="both"/>
      </w:pPr>
      <w:r>
        <w:t>б) во вспомогательной зоне:</w:t>
      </w:r>
    </w:p>
    <w:p w:rsidR="00EA019C" w:rsidRDefault="00EA019C">
      <w:pPr>
        <w:pStyle w:val="ConsPlusNormal"/>
        <w:spacing w:before="200"/>
        <w:ind w:firstLine="540"/>
        <w:jc w:val="both"/>
      </w:pPr>
      <w:r>
        <w:t>административно-бытовой корпус (здание);</w:t>
      </w:r>
    </w:p>
    <w:p w:rsidR="00EA019C" w:rsidRDefault="00EA019C">
      <w:pPr>
        <w:pStyle w:val="ConsPlusNormal"/>
        <w:spacing w:before="200"/>
        <w:ind w:firstLine="540"/>
        <w:jc w:val="both"/>
      </w:pPr>
      <w:r>
        <w:t>механическая мастерская;</w:t>
      </w:r>
    </w:p>
    <w:p w:rsidR="00EA019C" w:rsidRDefault="00EA019C">
      <w:pPr>
        <w:pStyle w:val="ConsPlusNormal"/>
        <w:spacing w:before="200"/>
        <w:ind w:firstLine="540"/>
        <w:jc w:val="both"/>
      </w:pPr>
      <w:r>
        <w:t>котельная;</w:t>
      </w:r>
    </w:p>
    <w:p w:rsidR="00EA019C" w:rsidRDefault="00EA019C">
      <w:pPr>
        <w:pStyle w:val="ConsPlusNormal"/>
        <w:spacing w:before="200"/>
        <w:ind w:firstLine="540"/>
        <w:jc w:val="both"/>
      </w:pPr>
      <w:r>
        <w:t>трансформаторная и (или) дизельная подстанция;</w:t>
      </w:r>
    </w:p>
    <w:p w:rsidR="00EA019C" w:rsidRDefault="00EA019C">
      <w:pPr>
        <w:pStyle w:val="ConsPlusNormal"/>
        <w:spacing w:before="200"/>
        <w:ind w:firstLine="540"/>
        <w:jc w:val="both"/>
      </w:pPr>
      <w:r>
        <w:t>резервуары для противопожарного запаса воды с насосной станцией;</w:t>
      </w:r>
    </w:p>
    <w:p w:rsidR="00EA019C" w:rsidRDefault="00EA019C">
      <w:pPr>
        <w:pStyle w:val="ConsPlusNormal"/>
        <w:spacing w:before="200"/>
        <w:ind w:firstLine="540"/>
        <w:jc w:val="both"/>
      </w:pPr>
      <w:r>
        <w:t>склад материалов и изделий;</w:t>
      </w:r>
    </w:p>
    <w:p w:rsidR="00EA019C" w:rsidRDefault="00EA019C">
      <w:pPr>
        <w:pStyle w:val="ConsPlusNormal"/>
        <w:jc w:val="both"/>
      </w:pPr>
      <w:r>
        <w:t xml:space="preserve">(в ред. </w:t>
      </w:r>
      <w:hyperlink r:id="rId552">
        <w:r>
          <w:rPr>
            <w:color w:val="0000FF"/>
          </w:rPr>
          <w:t>Изменения N 2</w:t>
        </w:r>
      </w:hyperlink>
      <w:r>
        <w:t>, утв. Приказом Минстроя России от 03.12.2016 N 878/пр)</w:t>
      </w:r>
    </w:p>
    <w:p w:rsidR="00EA019C" w:rsidRDefault="00EA019C">
      <w:pPr>
        <w:pStyle w:val="ConsPlusNormal"/>
        <w:spacing w:before="200"/>
        <w:ind w:firstLine="540"/>
        <w:jc w:val="both"/>
      </w:pPr>
      <w:r>
        <w:t>очистные сооружения;</w:t>
      </w:r>
    </w:p>
    <w:p w:rsidR="00EA019C" w:rsidRDefault="00EA019C">
      <w:pPr>
        <w:pStyle w:val="ConsPlusNormal"/>
        <w:spacing w:before="200"/>
        <w:ind w:firstLine="540"/>
        <w:jc w:val="both"/>
      </w:pPr>
      <w:r>
        <w:lastRenderedPageBreak/>
        <w:t>гараж с мойкой и станцией технического обслуживания (без использования СУГ).</w:t>
      </w:r>
    </w:p>
    <w:p w:rsidR="00EA019C" w:rsidRDefault="00EA019C">
      <w:pPr>
        <w:pStyle w:val="ConsPlusNormal"/>
        <w:jc w:val="both"/>
      </w:pPr>
      <w:r>
        <w:t xml:space="preserve">(в ред. </w:t>
      </w:r>
      <w:hyperlink r:id="rId553">
        <w:r>
          <w:rPr>
            <w:color w:val="0000FF"/>
          </w:rPr>
          <w:t>Изменения N 2</w:t>
        </w:r>
      </w:hyperlink>
      <w:r>
        <w:t>, утв. Приказом Минстроя России от 03.12.2016 N 878/пр)</w:t>
      </w:r>
    </w:p>
    <w:p w:rsidR="00EA019C" w:rsidRDefault="00EA019C">
      <w:pPr>
        <w:pStyle w:val="ConsPlusNormal"/>
        <w:spacing w:before="200"/>
        <w:ind w:firstLine="540"/>
        <w:jc w:val="both"/>
      </w:pPr>
      <w:r>
        <w:t xml:space="preserve">исключено с 4 июня 2017 года. - </w:t>
      </w:r>
      <w:hyperlink r:id="rId554">
        <w:r>
          <w:rPr>
            <w:color w:val="0000FF"/>
          </w:rPr>
          <w:t>Изменение N 2</w:t>
        </w:r>
      </w:hyperlink>
      <w:r>
        <w:t>, утв. Приказом Минстроя России от 03.12.2016 N 878/пр.</w:t>
      </w:r>
    </w:p>
    <w:p w:rsidR="00EA019C" w:rsidRDefault="00EA019C">
      <w:pPr>
        <w:pStyle w:val="ConsPlusNormal"/>
        <w:spacing w:before="200"/>
        <w:ind w:firstLine="540"/>
        <w:jc w:val="both"/>
      </w:pPr>
      <w:r>
        <w:t>Автомобильные весы и воздушная компрессорная могут устанавливаться как в производственной, так и во вспомогательной зоне.</w:t>
      </w:r>
    </w:p>
    <w:p w:rsidR="00EA019C" w:rsidRDefault="00EA019C">
      <w:pPr>
        <w:pStyle w:val="ConsPlusNormal"/>
        <w:jc w:val="both"/>
      </w:pPr>
      <w:r>
        <w:t xml:space="preserve">(в ред. </w:t>
      </w:r>
      <w:hyperlink r:id="rId555">
        <w:r>
          <w:rPr>
            <w:color w:val="0000FF"/>
          </w:rPr>
          <w:t>Изменения N 2</w:t>
        </w:r>
      </w:hyperlink>
      <w:r>
        <w:t>, утв. Приказом Минстроя России от 03.12.2016 N 878/пр)</w:t>
      </w:r>
    </w:p>
    <w:p w:rsidR="00EA019C" w:rsidRDefault="00EA019C">
      <w:pPr>
        <w:pStyle w:val="ConsPlusNormal"/>
        <w:spacing w:before="200"/>
        <w:ind w:firstLine="540"/>
        <w:jc w:val="both"/>
      </w:pPr>
      <w:r>
        <w:t>На ГНП могут размещаться те же здания и сооружения, что и на ГНС, за исключением железнодорожных путей со сливной эстакадой, отделения ремонта и освидетельствования баллонов, колонок для наполнения автоцистерн.</w:t>
      </w:r>
    </w:p>
    <w:p w:rsidR="00EA019C" w:rsidRDefault="00EA019C">
      <w:pPr>
        <w:pStyle w:val="ConsPlusNormal"/>
        <w:jc w:val="both"/>
      </w:pPr>
      <w:r>
        <w:t xml:space="preserve">(в ред. </w:t>
      </w:r>
      <w:hyperlink r:id="rId556">
        <w:r>
          <w:rPr>
            <w:color w:val="0000FF"/>
          </w:rPr>
          <w:t>Изменения N 2</w:t>
        </w:r>
      </w:hyperlink>
      <w:r>
        <w:t>, утв. Приказом Минстроя России от 03.12.2016 N 878/пр)</w:t>
      </w:r>
    </w:p>
    <w:p w:rsidR="00EA019C" w:rsidRDefault="00EA019C">
      <w:pPr>
        <w:pStyle w:val="ConsPlusNormal"/>
        <w:spacing w:before="200"/>
        <w:ind w:firstLine="540"/>
        <w:jc w:val="both"/>
      </w:pPr>
      <w:r>
        <w:t>На территории ГНС, ГНП не рекомендуется размещение зданий и сооружений, которые не требуются для выполнения функционального назначения объекта, а также зданий с жилыми помещениями.</w:t>
      </w:r>
    </w:p>
    <w:p w:rsidR="00EA019C" w:rsidRDefault="00EA019C">
      <w:pPr>
        <w:pStyle w:val="ConsPlusNormal"/>
        <w:jc w:val="both"/>
      </w:pPr>
      <w:r>
        <w:t xml:space="preserve">(в ред. </w:t>
      </w:r>
      <w:hyperlink r:id="rId557">
        <w:r>
          <w:rPr>
            <w:color w:val="0000FF"/>
          </w:rPr>
          <w:t>Изменения N 2</w:t>
        </w:r>
      </w:hyperlink>
      <w:r>
        <w:t>, утв. Приказом Минстроя России от 03.12.2016 N 878/пр)</w:t>
      </w:r>
    </w:p>
    <w:p w:rsidR="00EA019C" w:rsidRDefault="00EA019C">
      <w:pPr>
        <w:pStyle w:val="ConsPlusNormal"/>
        <w:spacing w:before="200"/>
        <w:ind w:firstLine="540"/>
        <w:jc w:val="both"/>
      </w:pPr>
      <w:r>
        <w:t>Расстояния от надземных резервуаров вместимостью до 20 м</w:t>
      </w:r>
      <w:r>
        <w:rPr>
          <w:vertAlign w:val="superscript"/>
        </w:rPr>
        <w:t>3</w:t>
      </w:r>
      <w:r>
        <w:t>, а также подземных резервуаров вместимостью до 50 м</w:t>
      </w:r>
      <w:r>
        <w:rPr>
          <w:vertAlign w:val="superscript"/>
        </w:rPr>
        <w:t>3</w:t>
      </w:r>
      <w:r>
        <w:t xml:space="preserve"> рекомендуется принимать по </w:t>
      </w:r>
      <w:hyperlink w:anchor="P1193">
        <w:r>
          <w:rPr>
            <w:color w:val="0000FF"/>
          </w:rPr>
          <w:t>таблице 7</w:t>
        </w:r>
      </w:hyperlink>
      <w:r>
        <w:t>.</w:t>
      </w:r>
    </w:p>
    <w:p w:rsidR="00EA019C" w:rsidRDefault="00EA019C">
      <w:pPr>
        <w:pStyle w:val="ConsPlusNormal"/>
        <w:jc w:val="both"/>
      </w:pPr>
      <w:r>
        <w:t xml:space="preserve">(в ред. </w:t>
      </w:r>
      <w:hyperlink r:id="rId558">
        <w:r>
          <w:rPr>
            <w:color w:val="0000FF"/>
          </w:rPr>
          <w:t>Изменения N 2</w:t>
        </w:r>
      </w:hyperlink>
      <w:r>
        <w:t>, утв. Приказом Минстроя России от 03.12.2016 N 878/пр)</w:t>
      </w:r>
    </w:p>
    <w:p w:rsidR="00EA019C" w:rsidRDefault="00EA019C">
      <w:pPr>
        <w:pStyle w:val="ConsPlusNormal"/>
        <w:spacing w:before="200"/>
        <w:ind w:firstLine="540"/>
        <w:jc w:val="both"/>
      </w:pPr>
      <w:r>
        <w:t xml:space="preserve">Абзац исключен с 4 июня 2017 года. - </w:t>
      </w:r>
      <w:hyperlink r:id="rId559">
        <w:r>
          <w:rPr>
            <w:color w:val="0000FF"/>
          </w:rPr>
          <w:t>Изменение N 2</w:t>
        </w:r>
      </w:hyperlink>
      <w:r>
        <w:t>, утв. Приказом Минстроя России от 03.12.2016 N 878/пр.</w:t>
      </w:r>
    </w:p>
    <w:p w:rsidR="00EA019C" w:rsidRDefault="00EA019C">
      <w:pPr>
        <w:pStyle w:val="ConsPlusNormal"/>
        <w:spacing w:before="200"/>
        <w:ind w:firstLine="540"/>
        <w:jc w:val="both"/>
      </w:pPr>
      <w:r>
        <w:t xml:space="preserve">Абзац исключен с 4 июня 2017 года. - </w:t>
      </w:r>
      <w:hyperlink r:id="rId560">
        <w:r>
          <w:rPr>
            <w:color w:val="0000FF"/>
          </w:rPr>
          <w:t>Изменение N 2</w:t>
        </w:r>
      </w:hyperlink>
      <w:r>
        <w:t>, утв. Приказом Минстроя России от 03.12.2016 N 878/пр.</w:t>
      </w:r>
    </w:p>
    <w:p w:rsidR="00EA019C" w:rsidRDefault="00EA019C">
      <w:pPr>
        <w:pStyle w:val="ConsPlusNormal"/>
        <w:spacing w:before="200"/>
        <w:ind w:firstLine="540"/>
        <w:jc w:val="both"/>
      </w:pPr>
      <w:r>
        <w:t>Наружные установки категории АН (заправочные и наполнительные колонки, погрузочно-разгрузочные площадки для баллонов, насосы, компрессоры с воздушным охлаждением) допускается размещать на открытых площадках под навесом. Насосы и компрессоры рекомендуется ограждать по периметру площадки проветриваемым ограждением из негорючих материалов.</w:t>
      </w:r>
    </w:p>
    <w:p w:rsidR="00EA019C" w:rsidRDefault="00EA019C">
      <w:pPr>
        <w:pStyle w:val="ConsPlusNormal"/>
        <w:jc w:val="both"/>
      </w:pPr>
      <w:r>
        <w:t xml:space="preserve">(в ред. </w:t>
      </w:r>
      <w:hyperlink r:id="rId561">
        <w:r>
          <w:rPr>
            <w:color w:val="0000FF"/>
          </w:rPr>
          <w:t>Изменения N 2</w:t>
        </w:r>
      </w:hyperlink>
      <w:r>
        <w:t>, утв. Приказом Минстроя России от 03.12.2016 N 878/пр)</w:t>
      </w:r>
    </w:p>
    <w:p w:rsidR="00EA019C" w:rsidRDefault="00EA019C">
      <w:pPr>
        <w:pStyle w:val="ConsPlusNormal"/>
        <w:spacing w:before="200"/>
        <w:ind w:firstLine="540"/>
        <w:jc w:val="both"/>
      </w:pPr>
      <w:r>
        <w:t xml:space="preserve">Абзац исключен с 4 июня 2017 года. - </w:t>
      </w:r>
      <w:hyperlink r:id="rId562">
        <w:r>
          <w:rPr>
            <w:color w:val="0000FF"/>
          </w:rPr>
          <w:t>Изменение N 2</w:t>
        </w:r>
      </w:hyperlink>
      <w:r>
        <w:t>, утв. Приказом Минстроя России от 03.12.2016 N 878/пр.</w:t>
      </w:r>
    </w:p>
    <w:p w:rsidR="00EA019C" w:rsidRDefault="00EA019C">
      <w:pPr>
        <w:pStyle w:val="ConsPlusNormal"/>
        <w:spacing w:before="200"/>
        <w:ind w:firstLine="540"/>
        <w:jc w:val="both"/>
      </w:pPr>
      <w:r>
        <w:t>9.2.1а Помещения категории А следует размещать в отдельно стоящих зданиях или пристроенными к зданиям иного назначения степени огнестойкости I или II класса конструктивной пожарной опасности С0.</w:t>
      </w:r>
    </w:p>
    <w:p w:rsidR="00EA019C" w:rsidRDefault="00EA019C">
      <w:pPr>
        <w:pStyle w:val="ConsPlusNormal"/>
        <w:spacing w:before="200"/>
        <w:ind w:firstLine="540"/>
        <w:jc w:val="both"/>
      </w:pPr>
      <w:r>
        <w:t>Пристройки должны примыкать к зданиям со стороны глухой противопожарной стены 1-го типа, газонепроницаемой в пределах примыкания. При этом должна быть обеспечена газонепроницаемость швов примыкания.</w:t>
      </w:r>
    </w:p>
    <w:p w:rsidR="00EA019C" w:rsidRDefault="00EA019C">
      <w:pPr>
        <w:pStyle w:val="ConsPlusNormal"/>
        <w:spacing w:before="200"/>
        <w:ind w:firstLine="540"/>
        <w:jc w:val="both"/>
      </w:pPr>
      <w:r>
        <w:t>Здания с помещениями категории А должны быть без подвалов и чердаков, с совмещенной кровлей и негорючим утеплителем.</w:t>
      </w:r>
    </w:p>
    <w:p w:rsidR="00EA019C" w:rsidRDefault="00EA019C">
      <w:pPr>
        <w:pStyle w:val="ConsPlusNormal"/>
        <w:spacing w:before="200"/>
        <w:ind w:firstLine="540"/>
        <w:jc w:val="both"/>
      </w:pPr>
      <w:r>
        <w:t>Стены, разделяющие помещения категории А от помещений иных категорий, должны быть противопожарными 1-го типа и газонепроницаемыми.</w:t>
      </w:r>
    </w:p>
    <w:p w:rsidR="00EA019C" w:rsidRDefault="00EA019C">
      <w:pPr>
        <w:pStyle w:val="ConsPlusNormal"/>
        <w:spacing w:before="200"/>
        <w:ind w:firstLine="540"/>
        <w:jc w:val="both"/>
      </w:pPr>
      <w:r>
        <w:t xml:space="preserve">В помещениях категории А должны быть предусмотрены легкосбрасываемые ограждающие конструкции, выполняемые в соответствии с </w:t>
      </w:r>
      <w:hyperlink r:id="rId563">
        <w:r>
          <w:rPr>
            <w:color w:val="0000FF"/>
          </w:rPr>
          <w:t>СП 56.13330</w:t>
        </w:r>
      </w:hyperlink>
      <w:r>
        <w:t>.</w:t>
      </w:r>
    </w:p>
    <w:p w:rsidR="00EA019C" w:rsidRDefault="00EA019C">
      <w:pPr>
        <w:pStyle w:val="ConsPlusNormal"/>
        <w:spacing w:before="200"/>
        <w:ind w:firstLine="540"/>
        <w:jc w:val="both"/>
      </w:pPr>
      <w:r>
        <w:t>Полы помещений категории А должны быть искробезопасными, ровными и нескользкими и располагаться выше планировочной отметки земли не менее чем на 0,15 м, не иметь приямков, кроме требующихся по эксплуатационным документам на оборудование.</w:t>
      </w:r>
    </w:p>
    <w:p w:rsidR="00EA019C" w:rsidRDefault="00EA019C">
      <w:pPr>
        <w:pStyle w:val="ConsPlusNormal"/>
        <w:spacing w:before="200"/>
        <w:ind w:firstLine="540"/>
        <w:jc w:val="both"/>
      </w:pPr>
      <w:r>
        <w:t>Конструкция окон должна исключать искрообразование, а двери должны быть металлическими и противопожарными.</w:t>
      </w:r>
    </w:p>
    <w:p w:rsidR="00EA019C" w:rsidRDefault="00EA019C">
      <w:pPr>
        <w:pStyle w:val="ConsPlusNormal"/>
        <w:spacing w:before="200"/>
        <w:ind w:firstLine="540"/>
        <w:jc w:val="both"/>
      </w:pPr>
      <w:r>
        <w:t xml:space="preserve">Помещения ГНС и ГНП должны соответствовать требованиям </w:t>
      </w:r>
      <w:hyperlink r:id="rId564">
        <w:r>
          <w:rPr>
            <w:color w:val="0000FF"/>
          </w:rPr>
          <w:t>СП 56.13330</w:t>
        </w:r>
      </w:hyperlink>
      <w:r>
        <w:t>.</w:t>
      </w:r>
    </w:p>
    <w:p w:rsidR="00EA019C" w:rsidRDefault="00EA019C">
      <w:pPr>
        <w:pStyle w:val="ConsPlusNormal"/>
        <w:jc w:val="both"/>
      </w:pPr>
      <w:r>
        <w:lastRenderedPageBreak/>
        <w:t xml:space="preserve">(п. 9.2.1а введен </w:t>
      </w:r>
      <w:hyperlink r:id="rId565">
        <w:r>
          <w:rPr>
            <w:color w:val="0000FF"/>
          </w:rPr>
          <w:t>Изменением N 2</w:t>
        </w:r>
      </w:hyperlink>
      <w:r>
        <w:t>, утв. Приказом Минстроя России от 03.12.2016 N 878/пр)</w:t>
      </w:r>
    </w:p>
    <w:p w:rsidR="00EA019C" w:rsidRDefault="00EA019C">
      <w:pPr>
        <w:pStyle w:val="ConsPlusNormal"/>
        <w:spacing w:before="200"/>
        <w:ind w:firstLine="540"/>
        <w:jc w:val="both"/>
      </w:pPr>
      <w:r>
        <w:t>9.2.2 Реконструкцию объектов СУГ без увеличения общей вместимости резервуаров допускается проводить с сохранением фактических расстояний от базы хранения СУГ до зданий и сооружений, не относящихся к ГНС, ГНП и на территории ГНС, ГНП.</w:t>
      </w:r>
    </w:p>
    <w:p w:rsidR="00EA019C" w:rsidRDefault="00EA019C">
      <w:pPr>
        <w:pStyle w:val="ConsPlusNormal"/>
        <w:jc w:val="both"/>
      </w:pPr>
      <w:r>
        <w:t xml:space="preserve">(в ред. </w:t>
      </w:r>
      <w:hyperlink r:id="rId566">
        <w:r>
          <w:rPr>
            <w:color w:val="0000FF"/>
          </w:rPr>
          <w:t>Изменения N 2</w:t>
        </w:r>
      </w:hyperlink>
      <w:r>
        <w:t>, утв. Приказом Минстроя России от 03.12.2016 N 878/пр)</w:t>
      </w:r>
    </w:p>
    <w:p w:rsidR="00EA019C" w:rsidRDefault="00EA019C">
      <w:pPr>
        <w:pStyle w:val="ConsPlusNormal"/>
        <w:ind w:firstLine="540"/>
        <w:jc w:val="both"/>
      </w:pPr>
    </w:p>
    <w:p w:rsidR="00EA019C" w:rsidRDefault="00EA019C">
      <w:pPr>
        <w:pStyle w:val="ConsPlusTitle"/>
        <w:ind w:firstLine="540"/>
        <w:jc w:val="both"/>
        <w:outlineLvl w:val="2"/>
      </w:pPr>
      <w:r>
        <w:t>9.3 Резервуары для СУГ</w:t>
      </w:r>
    </w:p>
    <w:p w:rsidR="00EA019C" w:rsidRDefault="00EA019C">
      <w:pPr>
        <w:pStyle w:val="ConsPlusNormal"/>
        <w:ind w:firstLine="540"/>
        <w:jc w:val="both"/>
      </w:pPr>
    </w:p>
    <w:p w:rsidR="00EA019C" w:rsidRDefault="00EA019C">
      <w:pPr>
        <w:pStyle w:val="ConsPlusNormal"/>
        <w:ind w:firstLine="540"/>
        <w:jc w:val="both"/>
      </w:pPr>
      <w:bookmarkStart w:id="19" w:name="P1817"/>
      <w:bookmarkEnd w:id="19"/>
      <w:r>
        <w:t>9.3.1 Резервуары для СУГ на ГНС, ГНП могут устанавливаться надземно, подземно или в засыпке грунтом (в обваловании).</w:t>
      </w:r>
    </w:p>
    <w:p w:rsidR="00EA019C" w:rsidRDefault="00EA019C">
      <w:pPr>
        <w:pStyle w:val="ConsPlusNormal"/>
        <w:jc w:val="both"/>
      </w:pPr>
      <w:r>
        <w:t xml:space="preserve">(в ред. </w:t>
      </w:r>
      <w:hyperlink r:id="rId567">
        <w:r>
          <w:rPr>
            <w:color w:val="0000FF"/>
          </w:rPr>
          <w:t>Изменения N 2</w:t>
        </w:r>
      </w:hyperlink>
      <w:r>
        <w:t>, утв. Приказом Минстроя России от 03.12.2016 N 878/пр)</w:t>
      </w:r>
    </w:p>
    <w:p w:rsidR="00EA019C" w:rsidRDefault="00EA019C">
      <w:pPr>
        <w:pStyle w:val="ConsPlusNormal"/>
        <w:spacing w:before="200"/>
        <w:ind w:firstLine="540"/>
        <w:jc w:val="both"/>
      </w:pPr>
      <w:r>
        <w:t>Расстояния в свету между отдельными подземными резервуарами рекомендуется принимать равным половине диаметра большего смежного резервуара, но не менее 1 м.</w:t>
      </w:r>
    </w:p>
    <w:p w:rsidR="00EA019C" w:rsidRDefault="00EA019C">
      <w:pPr>
        <w:pStyle w:val="ConsPlusNormal"/>
        <w:jc w:val="both"/>
      </w:pPr>
      <w:r>
        <w:t xml:space="preserve">(в ред. </w:t>
      </w:r>
      <w:hyperlink r:id="rId568">
        <w:r>
          <w:rPr>
            <w:color w:val="0000FF"/>
          </w:rPr>
          <w:t>Изменения N 2</w:t>
        </w:r>
      </w:hyperlink>
      <w:r>
        <w:t>, утв. Приказом Минстроя России от 03.12.2016 N 878/пр)</w:t>
      </w:r>
    </w:p>
    <w:p w:rsidR="00EA019C" w:rsidRDefault="00EA019C">
      <w:pPr>
        <w:pStyle w:val="ConsPlusNormal"/>
        <w:spacing w:before="200"/>
        <w:ind w:firstLine="540"/>
        <w:jc w:val="both"/>
      </w:pPr>
      <w:r>
        <w:t>Толщину засыпки подземных резервуаров рекомендуется принимать не менее 0,2 м от верхней образующей резервуара. При этом засыпка должна возвышаться над уровнем земли не менее чем на 0,15 м.</w:t>
      </w:r>
    </w:p>
    <w:p w:rsidR="00EA019C" w:rsidRDefault="00EA019C">
      <w:pPr>
        <w:pStyle w:val="ConsPlusNormal"/>
        <w:jc w:val="both"/>
      </w:pPr>
      <w:r>
        <w:t xml:space="preserve">(в ред. </w:t>
      </w:r>
      <w:hyperlink r:id="rId569">
        <w:r>
          <w:rPr>
            <w:color w:val="0000FF"/>
          </w:rPr>
          <w:t>Изменения N 2</w:t>
        </w:r>
      </w:hyperlink>
      <w:r>
        <w:t>, утв. Приказом Минстроя России от 03.12.2016 N 878/пр)</w:t>
      </w:r>
    </w:p>
    <w:p w:rsidR="00EA019C" w:rsidRDefault="00EA019C">
      <w:pPr>
        <w:pStyle w:val="ConsPlusNormal"/>
        <w:spacing w:before="200"/>
        <w:ind w:firstLine="540"/>
        <w:jc w:val="both"/>
      </w:pPr>
      <w:r>
        <w:t>9.3.2 Надземные резервуары следует располагать группами в районе пониженных планировочных отметок площадки ГНС, ГНП. Максимальная общая вместимость надземных резервуаров в группе должна приниматься по таблице 11.</w:t>
      </w:r>
    </w:p>
    <w:p w:rsidR="00EA019C" w:rsidRDefault="00EA019C">
      <w:pPr>
        <w:pStyle w:val="ConsPlusNormal"/>
        <w:jc w:val="both"/>
      </w:pPr>
      <w:r>
        <w:t xml:space="preserve">(в ред. </w:t>
      </w:r>
      <w:hyperlink r:id="rId570">
        <w:r>
          <w:rPr>
            <w:color w:val="0000FF"/>
          </w:rPr>
          <w:t>Изменения N 2</w:t>
        </w:r>
      </w:hyperlink>
      <w:r>
        <w:t>, утв. Приказом Минстроя России от 03.12.2016 N 878/пр)</w:t>
      </w:r>
    </w:p>
    <w:p w:rsidR="00EA019C" w:rsidRDefault="00EA019C">
      <w:pPr>
        <w:pStyle w:val="ConsPlusNormal"/>
        <w:ind w:firstLine="540"/>
        <w:jc w:val="both"/>
      </w:pPr>
    </w:p>
    <w:p w:rsidR="00EA019C" w:rsidRDefault="00EA019C">
      <w:pPr>
        <w:pStyle w:val="ConsPlusNormal"/>
        <w:jc w:val="right"/>
      </w:pPr>
      <w:r>
        <w:t>Таблица 11</w:t>
      </w:r>
    </w:p>
    <w:p w:rsidR="00EA019C" w:rsidRDefault="00EA019C">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34"/>
        <w:gridCol w:w="4535"/>
      </w:tblGrid>
      <w:tr w:rsidR="00EA019C">
        <w:tc>
          <w:tcPr>
            <w:tcW w:w="4534" w:type="dxa"/>
          </w:tcPr>
          <w:p w:rsidR="00EA019C" w:rsidRDefault="00EA019C">
            <w:pPr>
              <w:pStyle w:val="ConsPlusNormal"/>
              <w:jc w:val="center"/>
            </w:pPr>
            <w:r>
              <w:t>Общая вместимость резервуаров ГНС, ГНП, м</w:t>
            </w:r>
            <w:r>
              <w:rPr>
                <w:vertAlign w:val="superscript"/>
              </w:rPr>
              <w:t>3</w:t>
            </w:r>
          </w:p>
        </w:tc>
        <w:tc>
          <w:tcPr>
            <w:tcW w:w="4535" w:type="dxa"/>
          </w:tcPr>
          <w:p w:rsidR="00EA019C" w:rsidRDefault="00EA019C">
            <w:pPr>
              <w:pStyle w:val="ConsPlusNormal"/>
              <w:jc w:val="center"/>
            </w:pPr>
            <w:r>
              <w:t>Общая вместимость резервуаров в группе, м</w:t>
            </w:r>
            <w:r>
              <w:rPr>
                <w:vertAlign w:val="superscript"/>
              </w:rPr>
              <w:t>3</w:t>
            </w:r>
          </w:p>
        </w:tc>
      </w:tr>
      <w:tr w:rsidR="00EA019C">
        <w:tc>
          <w:tcPr>
            <w:tcW w:w="4534" w:type="dxa"/>
          </w:tcPr>
          <w:p w:rsidR="00EA019C" w:rsidRDefault="00EA019C">
            <w:pPr>
              <w:pStyle w:val="ConsPlusNormal"/>
              <w:jc w:val="center"/>
            </w:pPr>
            <w:r>
              <w:t>До 2000</w:t>
            </w:r>
          </w:p>
        </w:tc>
        <w:tc>
          <w:tcPr>
            <w:tcW w:w="4535" w:type="dxa"/>
          </w:tcPr>
          <w:p w:rsidR="00EA019C" w:rsidRDefault="00EA019C">
            <w:pPr>
              <w:pStyle w:val="ConsPlusNormal"/>
              <w:jc w:val="center"/>
            </w:pPr>
            <w:r>
              <w:t>1000</w:t>
            </w:r>
          </w:p>
        </w:tc>
      </w:tr>
      <w:tr w:rsidR="00EA019C">
        <w:tc>
          <w:tcPr>
            <w:tcW w:w="4534" w:type="dxa"/>
          </w:tcPr>
          <w:p w:rsidR="00EA019C" w:rsidRDefault="00EA019C">
            <w:pPr>
              <w:pStyle w:val="ConsPlusNormal"/>
              <w:jc w:val="center"/>
            </w:pPr>
            <w:r>
              <w:t>Св. 2000 до 8000</w:t>
            </w:r>
          </w:p>
        </w:tc>
        <w:tc>
          <w:tcPr>
            <w:tcW w:w="4535" w:type="dxa"/>
          </w:tcPr>
          <w:p w:rsidR="00EA019C" w:rsidRDefault="00EA019C">
            <w:pPr>
              <w:pStyle w:val="ConsPlusNormal"/>
              <w:jc w:val="center"/>
            </w:pPr>
            <w:r>
              <w:t>2000</w:t>
            </w:r>
          </w:p>
        </w:tc>
      </w:tr>
    </w:tbl>
    <w:p w:rsidR="00EA019C" w:rsidRDefault="00EA019C">
      <w:pPr>
        <w:pStyle w:val="ConsPlusNormal"/>
        <w:ind w:firstLine="540"/>
        <w:jc w:val="both"/>
      </w:pPr>
    </w:p>
    <w:p w:rsidR="00EA019C" w:rsidRDefault="00EA019C">
      <w:pPr>
        <w:pStyle w:val="ConsPlusNormal"/>
        <w:ind w:firstLine="540"/>
        <w:jc w:val="both"/>
      </w:pPr>
      <w:r>
        <w:t>Минимальные расстояния в свету между группами резервуаров должны приниматься по таблице 12.</w:t>
      </w:r>
    </w:p>
    <w:p w:rsidR="00EA019C" w:rsidRDefault="00EA019C">
      <w:pPr>
        <w:pStyle w:val="ConsPlusNormal"/>
        <w:jc w:val="both"/>
      </w:pPr>
      <w:r>
        <w:t xml:space="preserve">(в ред. </w:t>
      </w:r>
      <w:hyperlink r:id="rId571">
        <w:r>
          <w:rPr>
            <w:color w:val="0000FF"/>
          </w:rPr>
          <w:t>Изменения N 2</w:t>
        </w:r>
      </w:hyperlink>
      <w:r>
        <w:t>, утв. Приказом Минстроя России от 03.12.2016 N 878/пр)</w:t>
      </w:r>
    </w:p>
    <w:p w:rsidR="00EA019C" w:rsidRDefault="00EA019C">
      <w:pPr>
        <w:pStyle w:val="ConsPlusNormal"/>
        <w:ind w:firstLine="540"/>
        <w:jc w:val="both"/>
      </w:pPr>
    </w:p>
    <w:p w:rsidR="00EA019C" w:rsidRDefault="00EA019C">
      <w:pPr>
        <w:pStyle w:val="ConsPlusNormal"/>
        <w:jc w:val="right"/>
      </w:pPr>
      <w:bookmarkStart w:id="20" w:name="P1838"/>
      <w:bookmarkEnd w:id="20"/>
      <w:r>
        <w:t>Таблица 12</w:t>
      </w:r>
    </w:p>
    <w:p w:rsidR="00EA019C" w:rsidRDefault="00EA019C">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479"/>
        <w:gridCol w:w="4592"/>
      </w:tblGrid>
      <w:tr w:rsidR="00EA019C">
        <w:tc>
          <w:tcPr>
            <w:tcW w:w="4479" w:type="dxa"/>
            <w:vAlign w:val="center"/>
          </w:tcPr>
          <w:p w:rsidR="00EA019C" w:rsidRDefault="00EA019C">
            <w:pPr>
              <w:pStyle w:val="ConsPlusNormal"/>
              <w:jc w:val="center"/>
            </w:pPr>
            <w:r>
              <w:t>Общая вместимость резервуаров в группе, м</w:t>
            </w:r>
            <w:r>
              <w:rPr>
                <w:vertAlign w:val="superscript"/>
              </w:rPr>
              <w:t>3</w:t>
            </w:r>
          </w:p>
        </w:tc>
        <w:tc>
          <w:tcPr>
            <w:tcW w:w="4592" w:type="dxa"/>
            <w:vAlign w:val="center"/>
          </w:tcPr>
          <w:p w:rsidR="00EA019C" w:rsidRDefault="00EA019C">
            <w:pPr>
              <w:pStyle w:val="ConsPlusNormal"/>
              <w:jc w:val="center"/>
            </w:pPr>
            <w:r>
              <w:t>Расстояние в свету между внешними образующими крайних резервуаров групп, расположенных надземно, м</w:t>
            </w:r>
          </w:p>
        </w:tc>
      </w:tr>
      <w:tr w:rsidR="00EA019C">
        <w:tc>
          <w:tcPr>
            <w:tcW w:w="4479" w:type="dxa"/>
          </w:tcPr>
          <w:p w:rsidR="00EA019C" w:rsidRDefault="00EA019C">
            <w:pPr>
              <w:pStyle w:val="ConsPlusNormal"/>
              <w:jc w:val="center"/>
            </w:pPr>
            <w:r>
              <w:t>До 200</w:t>
            </w:r>
          </w:p>
        </w:tc>
        <w:tc>
          <w:tcPr>
            <w:tcW w:w="4592" w:type="dxa"/>
          </w:tcPr>
          <w:p w:rsidR="00EA019C" w:rsidRDefault="00EA019C">
            <w:pPr>
              <w:pStyle w:val="ConsPlusNormal"/>
              <w:jc w:val="center"/>
            </w:pPr>
            <w:r>
              <w:t>5</w:t>
            </w:r>
          </w:p>
        </w:tc>
      </w:tr>
      <w:tr w:rsidR="00EA019C">
        <w:tc>
          <w:tcPr>
            <w:tcW w:w="4479" w:type="dxa"/>
          </w:tcPr>
          <w:p w:rsidR="00EA019C" w:rsidRDefault="00EA019C">
            <w:pPr>
              <w:pStyle w:val="ConsPlusNormal"/>
              <w:jc w:val="center"/>
            </w:pPr>
            <w:r>
              <w:t>Св. 200 до 700</w:t>
            </w:r>
          </w:p>
        </w:tc>
        <w:tc>
          <w:tcPr>
            <w:tcW w:w="4592" w:type="dxa"/>
          </w:tcPr>
          <w:p w:rsidR="00EA019C" w:rsidRDefault="00EA019C">
            <w:pPr>
              <w:pStyle w:val="ConsPlusNormal"/>
              <w:jc w:val="center"/>
            </w:pPr>
            <w:r>
              <w:t>10</w:t>
            </w:r>
          </w:p>
        </w:tc>
      </w:tr>
      <w:tr w:rsidR="00EA019C">
        <w:tc>
          <w:tcPr>
            <w:tcW w:w="4479" w:type="dxa"/>
          </w:tcPr>
          <w:p w:rsidR="00EA019C" w:rsidRDefault="00EA019C">
            <w:pPr>
              <w:pStyle w:val="ConsPlusNormal"/>
              <w:jc w:val="center"/>
            </w:pPr>
            <w:r>
              <w:t>" 700 " 2000</w:t>
            </w:r>
          </w:p>
        </w:tc>
        <w:tc>
          <w:tcPr>
            <w:tcW w:w="4592" w:type="dxa"/>
          </w:tcPr>
          <w:p w:rsidR="00EA019C" w:rsidRDefault="00EA019C">
            <w:pPr>
              <w:pStyle w:val="ConsPlusNormal"/>
              <w:jc w:val="center"/>
            </w:pPr>
            <w:r>
              <w:t>20</w:t>
            </w:r>
          </w:p>
        </w:tc>
      </w:tr>
    </w:tbl>
    <w:p w:rsidR="00EA019C" w:rsidRDefault="00EA019C">
      <w:pPr>
        <w:pStyle w:val="ConsPlusNormal"/>
        <w:ind w:firstLine="540"/>
        <w:jc w:val="both"/>
      </w:pPr>
    </w:p>
    <w:p w:rsidR="00EA019C" w:rsidRDefault="00EA019C">
      <w:pPr>
        <w:pStyle w:val="ConsPlusNormal"/>
        <w:ind w:firstLine="540"/>
        <w:jc w:val="both"/>
      </w:pPr>
      <w:bookmarkStart w:id="21" w:name="P1849"/>
      <w:bookmarkEnd w:id="21"/>
      <w:r>
        <w:t>9.3.3 Внутри группы расстояния в свету между надземными резервуарами должны быть не менее диаметра наибольшего из рядом стоящих резервуаров, а при диаметре резервуаров до 2 м - не менее 2 м.</w:t>
      </w:r>
    </w:p>
    <w:p w:rsidR="00EA019C" w:rsidRDefault="00EA019C">
      <w:pPr>
        <w:pStyle w:val="ConsPlusNormal"/>
        <w:spacing w:before="200"/>
        <w:ind w:firstLine="540"/>
        <w:jc w:val="both"/>
      </w:pPr>
      <w:r>
        <w:t>Расстояние между рядами надземных резервуаров, размещаемых в два ряда и более, должно быть равно длине наибольшего резервуара, но не менее 10 м.</w:t>
      </w:r>
    </w:p>
    <w:p w:rsidR="00EA019C" w:rsidRDefault="00EA019C">
      <w:pPr>
        <w:pStyle w:val="ConsPlusNormal"/>
        <w:spacing w:before="200"/>
        <w:ind w:firstLine="540"/>
        <w:jc w:val="both"/>
      </w:pPr>
      <w:r>
        <w:t xml:space="preserve">9.3.4 Для каждой группы надземных резервуаров по периметру должны предусматриваться замкнутое обвалование или ограждающая газонепроницаемая стенка из негорючих материалов. Обвалование (ограждающая стенка) надземных резервуаров должно быть рассчитано на </w:t>
      </w:r>
      <w:r>
        <w:lastRenderedPageBreak/>
        <w:t>прочность, исходя из условия полного заполнения водой пространства внутри обвалования (ограждающей стенки). Высота обвалования (ограждающей стенки) должна быть рассчитана исходя из возможности разлива СУГ объемом 85% общей вместимости резервуаров плюс 0,2 м. Расстояния (в свету) от резервуаров до подошвы обвалования (ограждающей стенки) должны быть равны половине диаметра ближайшего резервуара, но не менее 1 м. Отвод воды с обвалованной территории базы хранения СУГ следует предусматривать в очистные сооружения объекта.</w:t>
      </w:r>
    </w:p>
    <w:p w:rsidR="00EA019C" w:rsidRDefault="00EA019C">
      <w:pPr>
        <w:pStyle w:val="ConsPlusNormal"/>
        <w:jc w:val="both"/>
      </w:pPr>
      <w:r>
        <w:t xml:space="preserve">(в ред. </w:t>
      </w:r>
      <w:hyperlink r:id="rId572">
        <w:r>
          <w:rPr>
            <w:color w:val="0000FF"/>
          </w:rPr>
          <w:t>Изменения N 2</w:t>
        </w:r>
      </w:hyperlink>
      <w:r>
        <w:t xml:space="preserve">, утв. Приказом Минстроя России от 03.12.2016 N 878/пр, </w:t>
      </w:r>
      <w:hyperlink r:id="rId573">
        <w:r>
          <w:rPr>
            <w:color w:val="0000FF"/>
          </w:rPr>
          <w:t>Изменения N 4</w:t>
        </w:r>
      </w:hyperlink>
      <w:r>
        <w:t>, утв. Приказом Минстроя России от 27.12.2021 N 1018/пр)</w:t>
      </w:r>
    </w:p>
    <w:p w:rsidR="00EA019C" w:rsidRDefault="00EA019C">
      <w:pPr>
        <w:pStyle w:val="ConsPlusNormal"/>
        <w:spacing w:before="200"/>
        <w:ind w:firstLine="540"/>
        <w:jc w:val="both"/>
      </w:pPr>
      <w:r>
        <w:t>Ширина по верху замкнутого обвалования должна быть не менее 0,5 м. Ширину ограждающей стенки базы хранения СУГ следует принимать в зависимости от материала.</w:t>
      </w:r>
    </w:p>
    <w:p w:rsidR="00EA019C" w:rsidRDefault="00EA019C">
      <w:pPr>
        <w:pStyle w:val="ConsPlusNormal"/>
        <w:jc w:val="both"/>
      </w:pPr>
      <w:r>
        <w:t xml:space="preserve">(в ред. </w:t>
      </w:r>
      <w:hyperlink r:id="rId574">
        <w:r>
          <w:rPr>
            <w:color w:val="0000FF"/>
          </w:rPr>
          <w:t>Изменения N 2</w:t>
        </w:r>
      </w:hyperlink>
      <w:r>
        <w:t>, утв. Приказом Минстроя России от 03.12.2016 N 878/пр)</w:t>
      </w:r>
    </w:p>
    <w:p w:rsidR="00EA019C" w:rsidRDefault="00EA019C">
      <w:pPr>
        <w:pStyle w:val="ConsPlusNormal"/>
        <w:spacing w:before="200"/>
        <w:ind w:firstLine="540"/>
        <w:jc w:val="both"/>
      </w:pPr>
      <w:r>
        <w:t>Для входа на территорию базы хранения СУГ по обе стороны обвалования (ограждающей стенки) должно быть предусмотрено не менее двух лестниц-переходов с искробезопасным покрытием шириной 0,7 м, расположенных с противоположных сторон обвалования (ограждающей стенки) на каждую группу надземных резервуаров.</w:t>
      </w:r>
    </w:p>
    <w:p w:rsidR="00EA019C" w:rsidRDefault="00EA019C">
      <w:pPr>
        <w:pStyle w:val="ConsPlusNormal"/>
        <w:jc w:val="both"/>
      </w:pPr>
      <w:r>
        <w:t xml:space="preserve">(в ред. </w:t>
      </w:r>
      <w:hyperlink r:id="rId575">
        <w:r>
          <w:rPr>
            <w:color w:val="0000FF"/>
          </w:rPr>
          <w:t>Изменения N 2</w:t>
        </w:r>
      </w:hyperlink>
      <w:r>
        <w:t>, утв. Приказом Минстроя России от 03.12.2016 N 878/пр)</w:t>
      </w:r>
    </w:p>
    <w:p w:rsidR="00EA019C" w:rsidRDefault="00EA019C">
      <w:pPr>
        <w:pStyle w:val="ConsPlusNormal"/>
        <w:ind w:firstLine="540"/>
        <w:jc w:val="both"/>
      </w:pPr>
    </w:p>
    <w:p w:rsidR="00EA019C" w:rsidRDefault="00EA019C">
      <w:pPr>
        <w:pStyle w:val="ConsPlusTitle"/>
        <w:ind w:firstLine="540"/>
        <w:jc w:val="both"/>
        <w:outlineLvl w:val="2"/>
      </w:pPr>
      <w:r>
        <w:t>9.4 Технические устройства сетей инженерно-технического обеспечения ГНС и ГНП</w:t>
      </w:r>
    </w:p>
    <w:p w:rsidR="00EA019C" w:rsidRDefault="00EA019C">
      <w:pPr>
        <w:pStyle w:val="ConsPlusNormal"/>
        <w:jc w:val="both"/>
      </w:pPr>
      <w:r>
        <w:t xml:space="preserve">(в ред. </w:t>
      </w:r>
      <w:hyperlink r:id="rId576">
        <w:r>
          <w:rPr>
            <w:color w:val="0000FF"/>
          </w:rPr>
          <w:t>Изменения N 2</w:t>
        </w:r>
      </w:hyperlink>
      <w:r>
        <w:t>, утв. Приказом Минстроя России от 03.12.2016 N 878/пр)</w:t>
      </w:r>
    </w:p>
    <w:p w:rsidR="00EA019C" w:rsidRDefault="00EA019C">
      <w:pPr>
        <w:pStyle w:val="ConsPlusNormal"/>
        <w:ind w:firstLine="540"/>
        <w:jc w:val="both"/>
      </w:pPr>
    </w:p>
    <w:p w:rsidR="00EA019C" w:rsidRDefault="00EA019C">
      <w:pPr>
        <w:pStyle w:val="ConsPlusNormal"/>
        <w:ind w:firstLine="540"/>
        <w:jc w:val="both"/>
      </w:pPr>
      <w:r>
        <w:t>9.4.1 Для перемещения жидкой и паровой фаз СУГ по трубопроводам ГНС, ГНП их рекомендуется оборудовать насосами, компрессорами.</w:t>
      </w:r>
    </w:p>
    <w:p w:rsidR="00EA019C" w:rsidRDefault="00EA019C">
      <w:pPr>
        <w:pStyle w:val="ConsPlusNormal"/>
        <w:jc w:val="both"/>
      </w:pPr>
      <w:r>
        <w:t xml:space="preserve">(в ред. </w:t>
      </w:r>
      <w:hyperlink r:id="rId577">
        <w:r>
          <w:rPr>
            <w:color w:val="0000FF"/>
          </w:rPr>
          <w:t>Изменения N 2</w:t>
        </w:r>
      </w:hyperlink>
      <w:r>
        <w:t>, утв. Приказом Минстроя России от 03.12.2016 N 878/пр)</w:t>
      </w:r>
    </w:p>
    <w:p w:rsidR="00EA019C" w:rsidRDefault="00EA019C">
      <w:pPr>
        <w:pStyle w:val="ConsPlusNormal"/>
        <w:spacing w:before="200"/>
        <w:ind w:firstLine="540"/>
        <w:jc w:val="both"/>
      </w:pPr>
      <w:r>
        <w:t>Допускается использовать энергию природного газа для слива и налива СУГ, давление насыщенных паров которых при температуре 45 °C не превышает 1,2 МПа.</w:t>
      </w:r>
    </w:p>
    <w:p w:rsidR="00EA019C" w:rsidRDefault="00EA019C">
      <w:pPr>
        <w:pStyle w:val="ConsPlusNormal"/>
        <w:spacing w:before="200"/>
        <w:ind w:firstLine="540"/>
        <w:jc w:val="both"/>
      </w:pPr>
      <w:r>
        <w:t>9.4.2 Компрессоры и насосы рекомендуется размещать в отапливаемых помещениях.</w:t>
      </w:r>
    </w:p>
    <w:p w:rsidR="00EA019C" w:rsidRDefault="00EA019C">
      <w:pPr>
        <w:pStyle w:val="ConsPlusNormal"/>
        <w:jc w:val="both"/>
      </w:pPr>
      <w:r>
        <w:t xml:space="preserve">(в ред. </w:t>
      </w:r>
      <w:hyperlink r:id="rId578">
        <w:r>
          <w:rPr>
            <w:color w:val="0000FF"/>
          </w:rPr>
          <w:t>Изменения N 2</w:t>
        </w:r>
      </w:hyperlink>
      <w:r>
        <w:t>, утв. Приказом Минстроя России от 03.12.2016 N 878/пр)</w:t>
      </w:r>
    </w:p>
    <w:p w:rsidR="00EA019C" w:rsidRDefault="00EA019C">
      <w:pPr>
        <w:pStyle w:val="ConsPlusNormal"/>
        <w:spacing w:before="200"/>
        <w:ind w:firstLine="540"/>
        <w:jc w:val="both"/>
      </w:pPr>
      <w:r>
        <w:t>Пол помещения, где размещаются насосы и компрессоры, рекомендуется предусматривать не менее чем на 0,15 м выше планировочных отметок прилегающей территории.</w:t>
      </w:r>
    </w:p>
    <w:p w:rsidR="00EA019C" w:rsidRDefault="00EA019C">
      <w:pPr>
        <w:pStyle w:val="ConsPlusNormal"/>
        <w:jc w:val="both"/>
      </w:pPr>
      <w:r>
        <w:t xml:space="preserve">(в ред. </w:t>
      </w:r>
      <w:hyperlink r:id="rId579">
        <w:r>
          <w:rPr>
            <w:color w:val="0000FF"/>
          </w:rPr>
          <w:t>Изменения N 2</w:t>
        </w:r>
      </w:hyperlink>
      <w:r>
        <w:t>, утв. Приказом Минстроя России от 03.12.2016 N 878/пр)</w:t>
      </w:r>
    </w:p>
    <w:p w:rsidR="00EA019C" w:rsidRDefault="00EA019C">
      <w:pPr>
        <w:pStyle w:val="ConsPlusNormal"/>
        <w:spacing w:before="200"/>
        <w:ind w:firstLine="540"/>
        <w:jc w:val="both"/>
      </w:pPr>
      <w:r>
        <w:t>Компрессоры, работающие с воздушным охлаждением, и насосы допускается устанавливать на площадках с устройством над ними навеса и по периметру площадки проветриваемого ограждения.</w:t>
      </w:r>
    </w:p>
    <w:p w:rsidR="00EA019C" w:rsidRDefault="00EA019C">
      <w:pPr>
        <w:pStyle w:val="ConsPlusNormal"/>
        <w:jc w:val="both"/>
      </w:pPr>
      <w:r>
        <w:t xml:space="preserve">(в ред. </w:t>
      </w:r>
      <w:hyperlink r:id="rId580">
        <w:r>
          <w:rPr>
            <w:color w:val="0000FF"/>
          </w:rPr>
          <w:t>Изменения N 2</w:t>
        </w:r>
      </w:hyperlink>
      <w:r>
        <w:t>, утв. Приказом Минстроя России от 03.12.2016 N 878/пр)</w:t>
      </w:r>
    </w:p>
    <w:p w:rsidR="00EA019C" w:rsidRDefault="00EA019C">
      <w:pPr>
        <w:pStyle w:val="ConsPlusNormal"/>
        <w:spacing w:before="200"/>
        <w:ind w:firstLine="540"/>
        <w:jc w:val="both"/>
      </w:pPr>
      <w:r>
        <w:t>9.4.3 Насосы и компрессоры следует устанавливать на фундаментах, не связанных с фундаментами другого оборудования и стенами здания.</w:t>
      </w:r>
    </w:p>
    <w:p w:rsidR="00EA019C" w:rsidRDefault="00EA019C">
      <w:pPr>
        <w:pStyle w:val="ConsPlusNormal"/>
        <w:spacing w:before="200"/>
        <w:ind w:firstLine="540"/>
        <w:jc w:val="both"/>
      </w:pPr>
      <w:r>
        <w:t>Размеры (в свету) при размещении в один ряд двух насосов и более или компрессоров должны быть не менее, м:</w:t>
      </w:r>
    </w:p>
    <w:p w:rsidR="00EA019C" w:rsidRDefault="00EA019C">
      <w:pPr>
        <w:pStyle w:val="ConsPlusNonformat"/>
        <w:spacing w:before="200"/>
        <w:jc w:val="both"/>
      </w:pPr>
      <w:r>
        <w:t xml:space="preserve">    ширина основного прохода по фронту обслуживания .................. 1,5;</w:t>
      </w:r>
    </w:p>
    <w:p w:rsidR="00EA019C" w:rsidRDefault="00EA019C">
      <w:pPr>
        <w:pStyle w:val="ConsPlusNonformat"/>
        <w:jc w:val="both"/>
      </w:pPr>
      <w:r>
        <w:t xml:space="preserve">    расстояние между насосами ........................................ 0,8;</w:t>
      </w:r>
    </w:p>
    <w:p w:rsidR="00EA019C" w:rsidRDefault="00EA019C">
      <w:pPr>
        <w:pStyle w:val="ConsPlusNonformat"/>
        <w:jc w:val="both"/>
      </w:pPr>
      <w:r>
        <w:t xml:space="preserve">    расстояние между компрессорами ................................... 1,5;</w:t>
      </w:r>
    </w:p>
    <w:p w:rsidR="00EA019C" w:rsidRDefault="00EA019C">
      <w:pPr>
        <w:pStyle w:val="ConsPlusNonformat"/>
        <w:jc w:val="both"/>
      </w:pPr>
      <w:r>
        <w:t xml:space="preserve">    расстояние между насосами и компрессорами ........................ 1,0;</w:t>
      </w:r>
    </w:p>
    <w:p w:rsidR="00EA019C" w:rsidRDefault="00EA019C">
      <w:pPr>
        <w:pStyle w:val="ConsPlusNonformat"/>
        <w:jc w:val="both"/>
      </w:pPr>
      <w:r>
        <w:t xml:space="preserve">    расстояние от насосов и компрессоров до стен помещения ........... 1,0.</w:t>
      </w:r>
    </w:p>
    <w:p w:rsidR="00EA019C" w:rsidRDefault="00EA019C">
      <w:pPr>
        <w:pStyle w:val="ConsPlusNormal"/>
        <w:ind w:firstLine="540"/>
        <w:jc w:val="both"/>
      </w:pPr>
      <w:r>
        <w:t>9.4.4 Для слива СУГ из переполненных баллонов и не испарившихся остатков СУГ резервуары следует размещать:</w:t>
      </w:r>
    </w:p>
    <w:p w:rsidR="00EA019C" w:rsidRDefault="00EA019C">
      <w:pPr>
        <w:pStyle w:val="ConsPlusNormal"/>
        <w:jc w:val="both"/>
      </w:pPr>
      <w:r>
        <w:t xml:space="preserve">(в ред. </w:t>
      </w:r>
      <w:hyperlink r:id="rId581">
        <w:r>
          <w:rPr>
            <w:color w:val="0000FF"/>
          </w:rPr>
          <w:t>Изменения N 2</w:t>
        </w:r>
      </w:hyperlink>
      <w:r>
        <w:t>, утв. Приказом Минстроя России от 03.12.2016 N 878/пр)</w:t>
      </w:r>
    </w:p>
    <w:p w:rsidR="00EA019C" w:rsidRDefault="00EA019C">
      <w:pPr>
        <w:pStyle w:val="ConsPlusNormal"/>
        <w:spacing w:before="200"/>
        <w:ind w:firstLine="540"/>
        <w:jc w:val="both"/>
      </w:pPr>
      <w:r>
        <w:t>в пределах базы хранения - при общей вместимости резервуаров свыше 10 м</w:t>
      </w:r>
      <w:r>
        <w:rPr>
          <w:vertAlign w:val="superscript"/>
        </w:rPr>
        <w:t>3</w:t>
      </w:r>
      <w:r>
        <w:t>;</w:t>
      </w:r>
    </w:p>
    <w:p w:rsidR="00EA019C" w:rsidRDefault="00EA019C">
      <w:pPr>
        <w:pStyle w:val="ConsPlusNormal"/>
        <w:spacing w:before="200"/>
        <w:ind w:firstLine="540"/>
        <w:jc w:val="both"/>
      </w:pPr>
      <w:r>
        <w:t>на расстоянии не менее 3 м от здания наполнительного цеха (на непроезжей территории) - при общей вместимости резервуаров до 10 м</w:t>
      </w:r>
      <w:r>
        <w:rPr>
          <w:vertAlign w:val="superscript"/>
        </w:rPr>
        <w:t>3</w:t>
      </w:r>
      <w:r>
        <w:t>.</w:t>
      </w:r>
    </w:p>
    <w:p w:rsidR="00EA019C" w:rsidRDefault="00EA019C">
      <w:pPr>
        <w:pStyle w:val="ConsPlusNormal"/>
        <w:spacing w:before="200"/>
        <w:ind w:firstLine="540"/>
        <w:jc w:val="both"/>
      </w:pPr>
      <w:r>
        <w:t>9.4.5 Для наполнения СУГ автоцистерн рекомендуется предусматривать наполнительные колонки.</w:t>
      </w:r>
    </w:p>
    <w:p w:rsidR="00EA019C" w:rsidRDefault="00EA019C">
      <w:pPr>
        <w:pStyle w:val="ConsPlusNormal"/>
        <w:jc w:val="both"/>
      </w:pPr>
      <w:r>
        <w:lastRenderedPageBreak/>
        <w:t xml:space="preserve">(в ред. </w:t>
      </w:r>
      <w:hyperlink r:id="rId582">
        <w:r>
          <w:rPr>
            <w:color w:val="0000FF"/>
          </w:rPr>
          <w:t>Изменения N 2</w:t>
        </w:r>
      </w:hyperlink>
      <w:r>
        <w:t>, утв. Приказом Минстроя России от 03.12.2016 N 878/пр)</w:t>
      </w:r>
    </w:p>
    <w:p w:rsidR="00EA019C" w:rsidRDefault="00EA019C">
      <w:pPr>
        <w:pStyle w:val="ConsPlusNormal"/>
        <w:spacing w:before="200"/>
        <w:ind w:firstLine="540"/>
        <w:jc w:val="both"/>
      </w:pPr>
      <w:r>
        <w:t>9.4.6 Для определения массы СУГ при наполнении автоцистерн рекомендуется применять автовесы, а для определения массы СУГ при сливе из железнодорожных цистерн - железнодорожные весы. Допускается определять степень наполнения (опорожнения) с помощью уровнемерных устройств, установленных на автоцистернах (железнодорожных цистернах).</w:t>
      </w:r>
    </w:p>
    <w:p w:rsidR="00EA019C" w:rsidRDefault="00EA019C">
      <w:pPr>
        <w:pStyle w:val="ConsPlusNormal"/>
        <w:jc w:val="both"/>
      </w:pPr>
      <w:r>
        <w:t xml:space="preserve">(в ред. </w:t>
      </w:r>
      <w:hyperlink r:id="rId583">
        <w:r>
          <w:rPr>
            <w:color w:val="0000FF"/>
          </w:rPr>
          <w:t>Изменения N 2</w:t>
        </w:r>
      </w:hyperlink>
      <w:r>
        <w:t>, утв. Приказом Минстроя России от 03.12.2016 N 878/пр)</w:t>
      </w:r>
    </w:p>
    <w:p w:rsidR="00EA019C" w:rsidRDefault="00EA019C">
      <w:pPr>
        <w:pStyle w:val="ConsPlusNormal"/>
        <w:spacing w:before="200"/>
        <w:ind w:firstLine="540"/>
        <w:jc w:val="both"/>
      </w:pPr>
      <w:r>
        <w:t>9.4.7 На трубопроводах жидкой и паровой фаз СУГ к колонкам следует предусматривать запорную арматуру на расстоянии не менее 10 м от колонок.</w:t>
      </w:r>
    </w:p>
    <w:p w:rsidR="00EA019C" w:rsidRDefault="00EA019C">
      <w:pPr>
        <w:pStyle w:val="ConsPlusNormal"/>
        <w:jc w:val="both"/>
      </w:pPr>
      <w:r>
        <w:t xml:space="preserve">(в ред. </w:t>
      </w:r>
      <w:hyperlink r:id="rId584">
        <w:r>
          <w:rPr>
            <w:color w:val="0000FF"/>
          </w:rPr>
          <w:t>Изменения N 2</w:t>
        </w:r>
      </w:hyperlink>
      <w:r>
        <w:t>, утв. Приказом Минстроя России от 03.12.2016 N 878/пр)</w:t>
      </w:r>
    </w:p>
    <w:p w:rsidR="00EA019C" w:rsidRDefault="00EA019C">
      <w:pPr>
        <w:pStyle w:val="ConsPlusNormal"/>
        <w:spacing w:before="200"/>
        <w:ind w:firstLine="540"/>
        <w:jc w:val="both"/>
      </w:pPr>
      <w:r>
        <w:t>9.4.8 Испарительные установки, размещаемые в помещениях, следует располагать в здании наполнительного цеха или в отдельном помещении того здания, где имеются газоиспользующие установки, или в отдельном здании, соответствующем требованиям для зданий категории А. При этом испарительные установки, располагаемые в помещениях ГНС без постоянного пребывания обслуживающего персонала, должны быть оборудованы дублирующими приборами контроля работы установки, размещаемыми в помещениях ГНС с обслуживающим персоналом.</w:t>
      </w:r>
    </w:p>
    <w:p w:rsidR="00EA019C" w:rsidRDefault="00EA019C">
      <w:pPr>
        <w:pStyle w:val="ConsPlusNormal"/>
        <w:jc w:val="both"/>
      </w:pPr>
      <w:r>
        <w:t xml:space="preserve">(в ред. </w:t>
      </w:r>
      <w:hyperlink r:id="rId585">
        <w:r>
          <w:rPr>
            <w:color w:val="0000FF"/>
          </w:rPr>
          <w:t>Изменения N 2</w:t>
        </w:r>
      </w:hyperlink>
      <w:r>
        <w:t>, утв. Приказом Минстроя России от 03.12.2016 N 878/пр)</w:t>
      </w:r>
    </w:p>
    <w:p w:rsidR="00EA019C" w:rsidRDefault="00EA019C">
      <w:pPr>
        <w:pStyle w:val="ConsPlusNormal"/>
        <w:spacing w:before="200"/>
        <w:ind w:firstLine="540"/>
        <w:jc w:val="both"/>
      </w:pPr>
      <w:r>
        <w:t xml:space="preserve">Абзац исключен с 4 июня 2017 года. - </w:t>
      </w:r>
      <w:hyperlink r:id="rId586">
        <w:r>
          <w:rPr>
            <w:color w:val="0000FF"/>
          </w:rPr>
          <w:t>Изменение N 2</w:t>
        </w:r>
      </w:hyperlink>
      <w:r>
        <w:t>, утв. Приказом Минстроя России от 03.12.2016 N 878/пр.</w:t>
      </w:r>
    </w:p>
    <w:p w:rsidR="00EA019C" w:rsidRDefault="00EA019C">
      <w:pPr>
        <w:pStyle w:val="ConsPlusNormal"/>
        <w:spacing w:before="200"/>
        <w:ind w:firstLine="540"/>
        <w:jc w:val="both"/>
      </w:pPr>
      <w:r>
        <w:t xml:space="preserve">Абзац исключен с 4 июня 2017 года. - </w:t>
      </w:r>
      <w:hyperlink r:id="rId587">
        <w:r>
          <w:rPr>
            <w:color w:val="0000FF"/>
          </w:rPr>
          <w:t>Изменение N 2</w:t>
        </w:r>
      </w:hyperlink>
      <w:r>
        <w:t>, утв. Приказом Минстроя России от 03.12.2016 N 878/пр.</w:t>
      </w:r>
    </w:p>
    <w:p w:rsidR="00EA019C" w:rsidRDefault="00EA019C">
      <w:pPr>
        <w:pStyle w:val="ConsPlusNormal"/>
        <w:spacing w:before="200"/>
        <w:ind w:firstLine="540"/>
        <w:jc w:val="both"/>
      </w:pPr>
      <w:r>
        <w:t>9.4.9 Использование в производственной зоне ГНС испарительных установок с применением открытого огня не рекомендуется.</w:t>
      </w:r>
    </w:p>
    <w:p w:rsidR="00EA019C" w:rsidRDefault="00EA019C">
      <w:pPr>
        <w:pStyle w:val="ConsPlusNormal"/>
        <w:jc w:val="both"/>
      </w:pPr>
      <w:r>
        <w:t xml:space="preserve">(в ред. </w:t>
      </w:r>
      <w:hyperlink r:id="rId588">
        <w:r>
          <w:rPr>
            <w:color w:val="0000FF"/>
          </w:rPr>
          <w:t>Изменения N 2</w:t>
        </w:r>
      </w:hyperlink>
      <w:r>
        <w:t>, утв. Приказом Минстроя России от 03.12.2016 N 878/пр)</w:t>
      </w:r>
    </w:p>
    <w:p w:rsidR="00EA019C" w:rsidRDefault="00EA019C">
      <w:pPr>
        <w:pStyle w:val="ConsPlusNormal"/>
        <w:spacing w:before="200"/>
        <w:ind w:firstLine="540"/>
        <w:jc w:val="both"/>
      </w:pPr>
      <w:r>
        <w:t xml:space="preserve">9.4.10 При проектировании систем водоснабжения, канализации, электроснабжения, отопления, вентиляции, теплоснабжения и пожаротушения ГНС, ГНП и АГЗС следует выполнять требования технических регламентов и обязательные требования </w:t>
      </w:r>
      <w:hyperlink r:id="rId589">
        <w:r>
          <w:rPr>
            <w:color w:val="0000FF"/>
          </w:rPr>
          <w:t>СП 30.13330</w:t>
        </w:r>
      </w:hyperlink>
      <w:r>
        <w:t xml:space="preserve">, </w:t>
      </w:r>
      <w:hyperlink r:id="rId590">
        <w:r>
          <w:rPr>
            <w:color w:val="0000FF"/>
          </w:rPr>
          <w:t>СП 31.13330</w:t>
        </w:r>
      </w:hyperlink>
      <w:r>
        <w:t xml:space="preserve">, </w:t>
      </w:r>
      <w:hyperlink r:id="rId591">
        <w:r>
          <w:rPr>
            <w:color w:val="0000FF"/>
          </w:rPr>
          <w:t>СП 32.13330</w:t>
        </w:r>
      </w:hyperlink>
      <w:r>
        <w:t xml:space="preserve">, </w:t>
      </w:r>
      <w:hyperlink r:id="rId592">
        <w:r>
          <w:rPr>
            <w:color w:val="0000FF"/>
          </w:rPr>
          <w:t>СП 124.13330</w:t>
        </w:r>
      </w:hyperlink>
      <w:r>
        <w:t xml:space="preserve">, </w:t>
      </w:r>
      <w:hyperlink r:id="rId593">
        <w:r>
          <w:rPr>
            <w:color w:val="0000FF"/>
          </w:rPr>
          <w:t>СП 60.13330</w:t>
        </w:r>
      </w:hyperlink>
      <w:r>
        <w:t xml:space="preserve">, требований нормативных документов по пожарной безопасности, </w:t>
      </w:r>
      <w:hyperlink w:anchor="P2913">
        <w:r>
          <w:rPr>
            <w:color w:val="0000FF"/>
          </w:rPr>
          <w:t>[7]</w:t>
        </w:r>
      </w:hyperlink>
      <w:r>
        <w:t xml:space="preserve"> и настоящего раздела.</w:t>
      </w:r>
    </w:p>
    <w:p w:rsidR="00EA019C" w:rsidRDefault="00EA019C">
      <w:pPr>
        <w:pStyle w:val="ConsPlusNormal"/>
        <w:jc w:val="both"/>
      </w:pPr>
      <w:r>
        <w:t xml:space="preserve">(в ред. </w:t>
      </w:r>
      <w:hyperlink r:id="rId594">
        <w:r>
          <w:rPr>
            <w:color w:val="0000FF"/>
          </w:rPr>
          <w:t>Изменения N 2</w:t>
        </w:r>
      </w:hyperlink>
      <w:r>
        <w:t>, утв. Приказом Минстроя России от 03.12.2016 N 878/пр)</w:t>
      </w:r>
    </w:p>
    <w:p w:rsidR="00EA019C" w:rsidRDefault="00EA019C">
      <w:pPr>
        <w:pStyle w:val="ConsPlusNormal"/>
        <w:spacing w:before="200"/>
        <w:ind w:firstLine="540"/>
        <w:jc w:val="both"/>
      </w:pPr>
      <w:bookmarkStart w:id="22" w:name="P1895"/>
      <w:bookmarkEnd w:id="22"/>
      <w:r>
        <w:t>9.4.11 На колодцах сетей инженерно-технического обеспечения, располагаемых в зоне радиусом до 50 м от помещений зданий категории А по взрывопожарной опасности, а также наружных установок категории АН и сооружений ГНС, ГНП с взрывоопасными зонами класса В-Iг, рекомендуется использовать по две крышки. Пространство между крышками должно быть уплотнено материалом, исключающим проникновение СУГ в колодцы в случае их утечки.</w:t>
      </w:r>
    </w:p>
    <w:p w:rsidR="00EA019C" w:rsidRDefault="00EA019C">
      <w:pPr>
        <w:pStyle w:val="ConsPlusNormal"/>
        <w:jc w:val="both"/>
      </w:pPr>
      <w:r>
        <w:t xml:space="preserve">(в ред. </w:t>
      </w:r>
      <w:hyperlink r:id="rId595">
        <w:r>
          <w:rPr>
            <w:color w:val="0000FF"/>
          </w:rPr>
          <w:t>Изменения N 2</w:t>
        </w:r>
      </w:hyperlink>
      <w:r>
        <w:t>, утв. Приказом Минстроя России от 03.12.2016 N 878/пр)</w:t>
      </w:r>
    </w:p>
    <w:p w:rsidR="00EA019C" w:rsidRDefault="00EA019C">
      <w:pPr>
        <w:pStyle w:val="ConsPlusNormal"/>
        <w:spacing w:before="200"/>
        <w:ind w:firstLine="540"/>
        <w:jc w:val="both"/>
      </w:pPr>
      <w:r>
        <w:t>9.4.12 На ГНС, ГНП рекомендуется предусматривать систему наружного пожаротушения, включающую в себя резервуары с противопожарным запасом воды, насосную станцию и кольцевой водопровод высокого давления с пожарными гидрантами. При наличии кольцевого водопровода высокого давления поселений и предприятий, на которых размещены ГНС, ГНП, обеспечивающего потребность в наружном пожаротушении, установка противопожарных резервуаров не требуется.</w:t>
      </w:r>
    </w:p>
    <w:p w:rsidR="00EA019C" w:rsidRDefault="00EA019C">
      <w:pPr>
        <w:pStyle w:val="ConsPlusNormal"/>
        <w:jc w:val="both"/>
      </w:pPr>
      <w:r>
        <w:t xml:space="preserve">(в ред. </w:t>
      </w:r>
      <w:hyperlink r:id="rId596">
        <w:r>
          <w:rPr>
            <w:color w:val="0000FF"/>
          </w:rPr>
          <w:t>Изменения N 2</w:t>
        </w:r>
      </w:hyperlink>
      <w:r>
        <w:t>, утв. Приказом Минстроя России от 03.12.2016 N 878/пр)</w:t>
      </w:r>
    </w:p>
    <w:p w:rsidR="00EA019C" w:rsidRDefault="00EA019C">
      <w:pPr>
        <w:pStyle w:val="ConsPlusNormal"/>
        <w:spacing w:before="200"/>
        <w:ind w:firstLine="540"/>
        <w:jc w:val="both"/>
      </w:pPr>
      <w:r>
        <w:t>При общей вместимости резервуаров на базе хранения 200 м</w:t>
      </w:r>
      <w:r>
        <w:rPr>
          <w:vertAlign w:val="superscript"/>
        </w:rPr>
        <w:t>3</w:t>
      </w:r>
      <w:r>
        <w:t xml:space="preserve"> и менее рекомендуется предусматривать для тушения пожара систему водопровода низкого давления или пожаротушение из резервуаров (водоемов).</w:t>
      </w:r>
    </w:p>
    <w:p w:rsidR="00EA019C" w:rsidRDefault="00EA019C">
      <w:pPr>
        <w:pStyle w:val="ConsPlusNormal"/>
        <w:jc w:val="both"/>
      </w:pPr>
      <w:r>
        <w:t xml:space="preserve">(в ред. </w:t>
      </w:r>
      <w:hyperlink r:id="rId597">
        <w:r>
          <w:rPr>
            <w:color w:val="0000FF"/>
          </w:rPr>
          <w:t>Изменения N 2</w:t>
        </w:r>
      </w:hyperlink>
      <w:r>
        <w:t>, утв. Приказом Минстроя России от 03.12.2016 N 878/пр)</w:t>
      </w:r>
    </w:p>
    <w:p w:rsidR="00EA019C" w:rsidRDefault="00EA019C">
      <w:pPr>
        <w:pStyle w:val="ConsPlusNormal"/>
        <w:spacing w:before="200"/>
        <w:ind w:firstLine="540"/>
        <w:jc w:val="both"/>
      </w:pPr>
      <w:r>
        <w:t>9.4.13 Расход воды на наружное пожаротушение ГНС следует принимать по таблице 13.</w:t>
      </w:r>
    </w:p>
    <w:p w:rsidR="00EA019C" w:rsidRDefault="00EA019C">
      <w:pPr>
        <w:pStyle w:val="ConsPlusNormal"/>
        <w:ind w:firstLine="540"/>
        <w:jc w:val="both"/>
      </w:pPr>
    </w:p>
    <w:p w:rsidR="00EA019C" w:rsidRDefault="00EA019C">
      <w:pPr>
        <w:pStyle w:val="ConsPlusNormal"/>
        <w:jc w:val="right"/>
      </w:pPr>
      <w:r>
        <w:t>Таблица 13</w:t>
      </w:r>
    </w:p>
    <w:p w:rsidR="00EA019C" w:rsidRDefault="00EA019C">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365"/>
        <w:gridCol w:w="2352"/>
        <w:gridCol w:w="2352"/>
      </w:tblGrid>
      <w:tr w:rsidR="00EA019C">
        <w:tc>
          <w:tcPr>
            <w:tcW w:w="4365" w:type="dxa"/>
            <w:vMerge w:val="restart"/>
            <w:vAlign w:val="center"/>
          </w:tcPr>
          <w:p w:rsidR="00EA019C" w:rsidRDefault="00EA019C">
            <w:pPr>
              <w:pStyle w:val="ConsPlusNormal"/>
              <w:jc w:val="center"/>
            </w:pPr>
            <w:r>
              <w:t xml:space="preserve">Общая вместимость резервуаров СУГ на </w:t>
            </w:r>
            <w:r>
              <w:lastRenderedPageBreak/>
              <w:t>базе хранения, м</w:t>
            </w:r>
            <w:r>
              <w:rPr>
                <w:vertAlign w:val="superscript"/>
              </w:rPr>
              <w:t>3</w:t>
            </w:r>
          </w:p>
        </w:tc>
        <w:tc>
          <w:tcPr>
            <w:tcW w:w="4704" w:type="dxa"/>
            <w:gridSpan w:val="2"/>
            <w:vAlign w:val="center"/>
          </w:tcPr>
          <w:p w:rsidR="00EA019C" w:rsidRDefault="00EA019C">
            <w:pPr>
              <w:pStyle w:val="ConsPlusNormal"/>
              <w:jc w:val="center"/>
            </w:pPr>
            <w:r>
              <w:lastRenderedPageBreak/>
              <w:t>Расходы воды, л/с, для резервуаров</w:t>
            </w:r>
          </w:p>
        </w:tc>
      </w:tr>
      <w:tr w:rsidR="00EA019C">
        <w:tc>
          <w:tcPr>
            <w:tcW w:w="4365" w:type="dxa"/>
            <w:vMerge/>
          </w:tcPr>
          <w:p w:rsidR="00EA019C" w:rsidRDefault="00EA019C">
            <w:pPr>
              <w:pStyle w:val="ConsPlusNormal"/>
            </w:pPr>
          </w:p>
        </w:tc>
        <w:tc>
          <w:tcPr>
            <w:tcW w:w="2352" w:type="dxa"/>
            <w:vAlign w:val="center"/>
          </w:tcPr>
          <w:p w:rsidR="00EA019C" w:rsidRDefault="00EA019C">
            <w:pPr>
              <w:pStyle w:val="ConsPlusNormal"/>
              <w:jc w:val="center"/>
            </w:pPr>
            <w:r>
              <w:t>надземных</w:t>
            </w:r>
          </w:p>
        </w:tc>
        <w:tc>
          <w:tcPr>
            <w:tcW w:w="2352" w:type="dxa"/>
            <w:vAlign w:val="center"/>
          </w:tcPr>
          <w:p w:rsidR="00EA019C" w:rsidRDefault="00EA019C">
            <w:pPr>
              <w:pStyle w:val="ConsPlusNormal"/>
              <w:jc w:val="center"/>
            </w:pPr>
            <w:r>
              <w:t>подземных</w:t>
            </w:r>
          </w:p>
        </w:tc>
      </w:tr>
      <w:tr w:rsidR="00EA019C">
        <w:tc>
          <w:tcPr>
            <w:tcW w:w="4365" w:type="dxa"/>
          </w:tcPr>
          <w:p w:rsidR="00EA019C" w:rsidRDefault="00EA019C">
            <w:pPr>
              <w:pStyle w:val="ConsPlusNonformat"/>
              <w:jc w:val="both"/>
            </w:pPr>
            <w:r>
              <w:lastRenderedPageBreak/>
              <w:t xml:space="preserve">        До 200 включ.</w:t>
            </w:r>
          </w:p>
        </w:tc>
        <w:tc>
          <w:tcPr>
            <w:tcW w:w="2352" w:type="dxa"/>
          </w:tcPr>
          <w:p w:rsidR="00EA019C" w:rsidRDefault="00EA019C">
            <w:pPr>
              <w:pStyle w:val="ConsPlusNormal"/>
              <w:jc w:val="center"/>
            </w:pPr>
            <w:r>
              <w:t>15</w:t>
            </w:r>
          </w:p>
        </w:tc>
        <w:tc>
          <w:tcPr>
            <w:tcW w:w="2352" w:type="dxa"/>
          </w:tcPr>
          <w:p w:rsidR="00EA019C" w:rsidRDefault="00EA019C">
            <w:pPr>
              <w:pStyle w:val="ConsPlusNormal"/>
              <w:jc w:val="center"/>
            </w:pPr>
            <w:r>
              <w:t>15</w:t>
            </w:r>
          </w:p>
        </w:tc>
      </w:tr>
      <w:tr w:rsidR="00EA019C">
        <w:tc>
          <w:tcPr>
            <w:tcW w:w="4365" w:type="dxa"/>
          </w:tcPr>
          <w:p w:rsidR="00EA019C" w:rsidRDefault="00EA019C">
            <w:pPr>
              <w:pStyle w:val="ConsPlusNonformat"/>
              <w:jc w:val="both"/>
            </w:pPr>
            <w:r>
              <w:t xml:space="preserve">       "  1000   "</w:t>
            </w:r>
          </w:p>
        </w:tc>
        <w:tc>
          <w:tcPr>
            <w:tcW w:w="2352" w:type="dxa"/>
          </w:tcPr>
          <w:p w:rsidR="00EA019C" w:rsidRDefault="00EA019C">
            <w:pPr>
              <w:pStyle w:val="ConsPlusNormal"/>
              <w:jc w:val="center"/>
            </w:pPr>
            <w:r>
              <w:t>20</w:t>
            </w:r>
          </w:p>
        </w:tc>
        <w:tc>
          <w:tcPr>
            <w:tcW w:w="2352" w:type="dxa"/>
          </w:tcPr>
          <w:p w:rsidR="00EA019C" w:rsidRDefault="00EA019C">
            <w:pPr>
              <w:pStyle w:val="ConsPlusNormal"/>
              <w:jc w:val="center"/>
            </w:pPr>
            <w:r>
              <w:t>15</w:t>
            </w:r>
          </w:p>
        </w:tc>
      </w:tr>
      <w:tr w:rsidR="00EA019C">
        <w:tc>
          <w:tcPr>
            <w:tcW w:w="4365" w:type="dxa"/>
          </w:tcPr>
          <w:p w:rsidR="00EA019C" w:rsidRDefault="00EA019C">
            <w:pPr>
              <w:pStyle w:val="ConsPlusNonformat"/>
              <w:jc w:val="both"/>
            </w:pPr>
            <w:r>
              <w:t xml:space="preserve">       "  2000   "</w:t>
            </w:r>
          </w:p>
        </w:tc>
        <w:tc>
          <w:tcPr>
            <w:tcW w:w="2352" w:type="dxa"/>
          </w:tcPr>
          <w:p w:rsidR="00EA019C" w:rsidRDefault="00EA019C">
            <w:pPr>
              <w:pStyle w:val="ConsPlusNormal"/>
              <w:jc w:val="center"/>
            </w:pPr>
            <w:r>
              <w:t>40</w:t>
            </w:r>
          </w:p>
        </w:tc>
        <w:tc>
          <w:tcPr>
            <w:tcW w:w="2352" w:type="dxa"/>
          </w:tcPr>
          <w:p w:rsidR="00EA019C" w:rsidRDefault="00EA019C">
            <w:pPr>
              <w:pStyle w:val="ConsPlusNormal"/>
              <w:jc w:val="center"/>
            </w:pPr>
            <w:r>
              <w:t>20</w:t>
            </w:r>
          </w:p>
        </w:tc>
      </w:tr>
      <w:tr w:rsidR="00EA019C">
        <w:tc>
          <w:tcPr>
            <w:tcW w:w="4365" w:type="dxa"/>
          </w:tcPr>
          <w:p w:rsidR="00EA019C" w:rsidRDefault="00EA019C">
            <w:pPr>
              <w:pStyle w:val="ConsPlusNormal"/>
              <w:jc w:val="center"/>
            </w:pPr>
            <w:r>
              <w:t>Св. 2000, но не более 8000</w:t>
            </w:r>
          </w:p>
        </w:tc>
        <w:tc>
          <w:tcPr>
            <w:tcW w:w="2352" w:type="dxa"/>
          </w:tcPr>
          <w:p w:rsidR="00EA019C" w:rsidRDefault="00EA019C">
            <w:pPr>
              <w:pStyle w:val="ConsPlusNormal"/>
              <w:jc w:val="center"/>
            </w:pPr>
            <w:r>
              <w:t>80</w:t>
            </w:r>
          </w:p>
        </w:tc>
        <w:tc>
          <w:tcPr>
            <w:tcW w:w="2352" w:type="dxa"/>
          </w:tcPr>
          <w:p w:rsidR="00EA019C" w:rsidRDefault="00EA019C">
            <w:pPr>
              <w:pStyle w:val="ConsPlusNormal"/>
              <w:jc w:val="center"/>
            </w:pPr>
            <w:r>
              <w:t>40</w:t>
            </w:r>
          </w:p>
        </w:tc>
      </w:tr>
    </w:tbl>
    <w:p w:rsidR="00EA019C" w:rsidRDefault="00EA019C">
      <w:pPr>
        <w:pStyle w:val="ConsPlusNormal"/>
        <w:ind w:firstLine="540"/>
        <w:jc w:val="both"/>
      </w:pPr>
    </w:p>
    <w:p w:rsidR="00EA019C" w:rsidRDefault="00EA019C">
      <w:pPr>
        <w:pStyle w:val="ConsPlusNormal"/>
        <w:ind w:firstLine="540"/>
        <w:jc w:val="both"/>
      </w:pPr>
      <w:r>
        <w:t xml:space="preserve">Дополнительные требования к обеспечению пожаротушения приведены в </w:t>
      </w:r>
      <w:hyperlink r:id="rId598">
        <w:r>
          <w:rPr>
            <w:color w:val="0000FF"/>
          </w:rPr>
          <w:t>СП 4.13130</w:t>
        </w:r>
      </w:hyperlink>
      <w:r>
        <w:t>.</w:t>
      </w:r>
    </w:p>
    <w:p w:rsidR="00EA019C" w:rsidRDefault="00EA019C">
      <w:pPr>
        <w:pStyle w:val="ConsPlusNormal"/>
        <w:jc w:val="both"/>
      </w:pPr>
      <w:r>
        <w:t xml:space="preserve">(абзац введен </w:t>
      </w:r>
      <w:hyperlink r:id="rId599">
        <w:r>
          <w:rPr>
            <w:color w:val="0000FF"/>
          </w:rPr>
          <w:t>Изменением N 2</w:t>
        </w:r>
      </w:hyperlink>
      <w:r>
        <w:t>, утв. Приказом Минстроя России от 03.12.2016 N 878/пр)</w:t>
      </w:r>
    </w:p>
    <w:p w:rsidR="00EA019C" w:rsidRDefault="00EA019C">
      <w:pPr>
        <w:pStyle w:val="ConsPlusNormal"/>
        <w:spacing w:before="200"/>
        <w:ind w:firstLine="540"/>
        <w:jc w:val="both"/>
      </w:pPr>
      <w:r>
        <w:t>9.4.14 Противопожарную насосную станцию на ГНС по надежности электроснабжения следует относить к категории I.</w:t>
      </w:r>
    </w:p>
    <w:p w:rsidR="00EA019C" w:rsidRDefault="00EA019C">
      <w:pPr>
        <w:pStyle w:val="ConsPlusNormal"/>
        <w:jc w:val="both"/>
      </w:pPr>
      <w:r>
        <w:t xml:space="preserve">(в ред. </w:t>
      </w:r>
      <w:hyperlink r:id="rId600">
        <w:r>
          <w:rPr>
            <w:color w:val="0000FF"/>
          </w:rPr>
          <w:t>Изменения N 2</w:t>
        </w:r>
      </w:hyperlink>
      <w:r>
        <w:t>, утв. Приказом Минстроя России от 03.12.2016 N 878/пр)</w:t>
      </w:r>
    </w:p>
    <w:p w:rsidR="00EA019C" w:rsidRDefault="00EA019C">
      <w:pPr>
        <w:pStyle w:val="ConsPlusNormal"/>
        <w:spacing w:before="200"/>
        <w:ind w:firstLine="540"/>
        <w:jc w:val="both"/>
      </w:pPr>
      <w:r>
        <w:t>При электроснабжении ГНС от одного источника питания должна быть предусмотрена установка резервных противопожарных насосов с дизельным приводом или дизельной подстанции с подключением к ней насосов с электроприводами.</w:t>
      </w:r>
    </w:p>
    <w:p w:rsidR="00EA019C" w:rsidRDefault="00EA019C">
      <w:pPr>
        <w:pStyle w:val="ConsPlusNormal"/>
        <w:jc w:val="both"/>
      </w:pPr>
      <w:r>
        <w:t xml:space="preserve">(в ред. </w:t>
      </w:r>
      <w:hyperlink r:id="rId601">
        <w:r>
          <w:rPr>
            <w:color w:val="0000FF"/>
          </w:rPr>
          <w:t>Изменения N 2</w:t>
        </w:r>
      </w:hyperlink>
      <w:r>
        <w:t>, утв. Приказом Минстроя России от 03.12.2016 N 878/пр)</w:t>
      </w:r>
    </w:p>
    <w:p w:rsidR="00EA019C" w:rsidRDefault="00EA019C">
      <w:pPr>
        <w:pStyle w:val="ConsPlusNormal"/>
        <w:spacing w:before="200"/>
        <w:ind w:firstLine="540"/>
        <w:jc w:val="both"/>
      </w:pPr>
      <w:r>
        <w:t xml:space="preserve">9.4.15 Закрытые помещения производственных зданий ГНС и ГНП, в которых обращаются СУГ, следует оборудовать приточно-вытяжной вентиляцией с учетом требований </w:t>
      </w:r>
      <w:hyperlink r:id="rId602">
        <w:r>
          <w:rPr>
            <w:color w:val="0000FF"/>
          </w:rPr>
          <w:t>СП 60.13330</w:t>
        </w:r>
      </w:hyperlink>
      <w:r>
        <w:t>.</w:t>
      </w:r>
    </w:p>
    <w:p w:rsidR="00EA019C" w:rsidRDefault="00EA019C">
      <w:pPr>
        <w:pStyle w:val="ConsPlusNormal"/>
        <w:jc w:val="both"/>
      </w:pPr>
      <w:r>
        <w:t xml:space="preserve">(в ред. </w:t>
      </w:r>
      <w:hyperlink r:id="rId603">
        <w:r>
          <w:rPr>
            <w:color w:val="0000FF"/>
          </w:rPr>
          <w:t>Изменения N 2</w:t>
        </w:r>
      </w:hyperlink>
      <w:r>
        <w:t>, утв. Приказом Минстроя России от 03.12.2016 N 878/пр)</w:t>
      </w:r>
    </w:p>
    <w:p w:rsidR="00EA019C" w:rsidRDefault="00EA019C">
      <w:pPr>
        <w:pStyle w:val="ConsPlusNormal"/>
        <w:spacing w:before="200"/>
        <w:ind w:firstLine="540"/>
        <w:jc w:val="both"/>
      </w:pPr>
      <w:r>
        <w:t>Кратность воздухообмена в данных помещениях должна быть не менее 10 обменов в час в рабочее время и трех обменов в час в нерабочее время.</w:t>
      </w:r>
    </w:p>
    <w:p w:rsidR="00EA019C" w:rsidRDefault="00EA019C">
      <w:pPr>
        <w:pStyle w:val="ConsPlusNormal"/>
        <w:spacing w:before="200"/>
        <w:ind w:firstLine="540"/>
        <w:jc w:val="both"/>
      </w:pPr>
      <w:r>
        <w:t>9.4.16 Вытяжка из производственных помещений, в которых обращаются СУГ, должна быть из нижней и верхней зон помещения, при этом из нижней зоны необходимо забирать не менее 2/3 нормируемого объема удаляемого воздуха с учетом количества воздуха, удаляемого местными отсосами. Проемы систем общеобменной вытяжной вентиляции должны быть оборудованы на уровне 0,3 м от пола.</w:t>
      </w:r>
    </w:p>
    <w:p w:rsidR="00EA019C" w:rsidRDefault="00EA019C">
      <w:pPr>
        <w:pStyle w:val="ConsPlusNormal"/>
        <w:spacing w:before="200"/>
        <w:ind w:firstLine="540"/>
        <w:jc w:val="both"/>
      </w:pPr>
      <w:r>
        <w:t>Приточно-вытяжную или вытяжную механическую вентиляцию следует оборудовать для приямков глубиной 0,5 м и более, расположенных в этих помещениях и требующих ежедневного обслуживания.</w:t>
      </w:r>
    </w:p>
    <w:p w:rsidR="00EA019C" w:rsidRDefault="00EA019C">
      <w:pPr>
        <w:pStyle w:val="ConsPlusNormal"/>
        <w:jc w:val="both"/>
      </w:pPr>
      <w:r>
        <w:t xml:space="preserve">(в ред. </w:t>
      </w:r>
      <w:hyperlink r:id="rId604">
        <w:r>
          <w:rPr>
            <w:color w:val="0000FF"/>
          </w:rPr>
          <w:t>Изменения N 2</w:t>
        </w:r>
      </w:hyperlink>
      <w:r>
        <w:t>, утв. Приказом Минстроя России от 03.12.2016 N 878/пр)</w:t>
      </w:r>
    </w:p>
    <w:p w:rsidR="00EA019C" w:rsidRDefault="00EA019C">
      <w:pPr>
        <w:pStyle w:val="ConsPlusNormal"/>
        <w:spacing w:before="200"/>
        <w:ind w:firstLine="540"/>
        <w:jc w:val="both"/>
      </w:pPr>
      <w:r>
        <w:t>Вентиляторы вытяжной механической вентиляции, с учетом их климатического исполнения, должны размещаться снаружи производственного здания. При этом вентиляторы должны быть защищены от воздействия атмосферных осадков.</w:t>
      </w:r>
    </w:p>
    <w:p w:rsidR="00EA019C" w:rsidRDefault="00EA019C">
      <w:pPr>
        <w:pStyle w:val="ConsPlusNormal"/>
        <w:jc w:val="both"/>
      </w:pPr>
      <w:r>
        <w:t xml:space="preserve">(в ред. </w:t>
      </w:r>
      <w:hyperlink r:id="rId605">
        <w:r>
          <w:rPr>
            <w:color w:val="0000FF"/>
          </w:rPr>
          <w:t>Изменения N 2</w:t>
        </w:r>
      </w:hyperlink>
      <w:r>
        <w:t>, утв. Приказом Минстроя России от 03.12.2016 N 878/пр)</w:t>
      </w:r>
    </w:p>
    <w:p w:rsidR="00EA019C" w:rsidRDefault="00EA019C">
      <w:pPr>
        <w:pStyle w:val="ConsPlusNormal"/>
        <w:spacing w:before="200"/>
        <w:ind w:firstLine="540"/>
        <w:jc w:val="both"/>
      </w:pPr>
      <w:r>
        <w:t>Неотапливаемые производственные помещения, в которых обращаются СУГ, не требуется оборудовать принудительной приточно-вытяжной вентиляцией, при этом площадь отверстий в наружных ограждающих конструкциях должна быть не менее 50% общей площади наружных ограждающих конструкций.</w:t>
      </w:r>
    </w:p>
    <w:p w:rsidR="00EA019C" w:rsidRDefault="00EA019C">
      <w:pPr>
        <w:pStyle w:val="ConsPlusNormal"/>
        <w:jc w:val="both"/>
      </w:pPr>
      <w:r>
        <w:t xml:space="preserve">(в ред. </w:t>
      </w:r>
      <w:hyperlink r:id="rId606">
        <w:r>
          <w:rPr>
            <w:color w:val="0000FF"/>
          </w:rPr>
          <w:t>Изменения N 2</w:t>
        </w:r>
      </w:hyperlink>
      <w:r>
        <w:t>, утв. Приказом Минстроя России от 03.12.2016 N 878/пр)</w:t>
      </w:r>
    </w:p>
    <w:p w:rsidR="00EA019C" w:rsidRDefault="00EA019C">
      <w:pPr>
        <w:pStyle w:val="ConsPlusNormal"/>
        <w:spacing w:before="200"/>
        <w:ind w:firstLine="540"/>
        <w:jc w:val="both"/>
      </w:pPr>
      <w:r>
        <w:t>9.4.17 Электроприводы насосов, компрессоров и другого оборудования, устанавливаемого в производственных помещениях категории А, следует блокировать с вентиляторами вытяжных систем, чтобы они не могли работать при отключении вентиляции.</w:t>
      </w:r>
    </w:p>
    <w:p w:rsidR="00EA019C" w:rsidRDefault="00EA019C">
      <w:pPr>
        <w:pStyle w:val="ConsPlusNormal"/>
        <w:spacing w:before="200"/>
        <w:ind w:firstLine="540"/>
        <w:jc w:val="both"/>
      </w:pPr>
      <w:r>
        <w:t xml:space="preserve">9.4.18 Класс взрывоопасной зоны в помещениях и у наружных установок при выборе электрооборудования для ГНС и ГНП рекомендуется принимать по </w:t>
      </w:r>
      <w:hyperlink w:anchor="P2913">
        <w:r>
          <w:rPr>
            <w:color w:val="0000FF"/>
          </w:rPr>
          <w:t>[7]</w:t>
        </w:r>
      </w:hyperlink>
      <w:r>
        <w:t xml:space="preserve"> и </w:t>
      </w:r>
      <w:hyperlink r:id="rId607">
        <w:r>
          <w:rPr>
            <w:color w:val="0000FF"/>
          </w:rPr>
          <w:t>СП 6.13130</w:t>
        </w:r>
      </w:hyperlink>
      <w:r>
        <w:t>.</w:t>
      </w:r>
    </w:p>
    <w:p w:rsidR="00EA019C" w:rsidRDefault="00EA019C">
      <w:pPr>
        <w:pStyle w:val="ConsPlusNormal"/>
        <w:jc w:val="both"/>
      </w:pPr>
      <w:r>
        <w:t xml:space="preserve">(п. 9.4.18 в ред. </w:t>
      </w:r>
      <w:hyperlink r:id="rId608">
        <w:r>
          <w:rPr>
            <w:color w:val="0000FF"/>
          </w:rPr>
          <w:t>Изменения N 2</w:t>
        </w:r>
      </w:hyperlink>
      <w:r>
        <w:t>, утв. Приказом Минстроя России от 03.12.2016 N 878/пр)</w:t>
      </w:r>
    </w:p>
    <w:p w:rsidR="00EA019C" w:rsidRDefault="00EA019C">
      <w:pPr>
        <w:pStyle w:val="ConsPlusNormal"/>
        <w:spacing w:before="200"/>
        <w:ind w:firstLine="540"/>
        <w:jc w:val="both"/>
      </w:pPr>
      <w:r>
        <w:t xml:space="preserve">9.4.19 Электроприемники зданий и сооружений объектов, на которые распространяются требования настоящего раздела, следует относить по обеспечению надежности электроснабжения к категории III, за исключением электроприемников противопожарной насосной станции, аварийной вентиляции, сигнализаторов довзрывоопасных концентраций, пожарной сигнализации, наружных и внутренних систем пожаротушения, обеспечения путей эвакуации, которые следует </w:t>
      </w:r>
      <w:r>
        <w:lastRenderedPageBreak/>
        <w:t>относить к категории I.</w:t>
      </w:r>
    </w:p>
    <w:p w:rsidR="00EA019C" w:rsidRDefault="00EA019C">
      <w:pPr>
        <w:pStyle w:val="ConsPlusNormal"/>
        <w:spacing w:before="200"/>
        <w:ind w:firstLine="540"/>
        <w:jc w:val="both"/>
      </w:pPr>
      <w:r>
        <w:t xml:space="preserve">9.4.19а Проектирование данных систем рекомендуется выполнять в соответствии с </w:t>
      </w:r>
      <w:hyperlink r:id="rId609">
        <w:r>
          <w:rPr>
            <w:color w:val="0000FF"/>
          </w:rPr>
          <w:t>СП 31.13330</w:t>
        </w:r>
      </w:hyperlink>
      <w:r>
        <w:t xml:space="preserve">, </w:t>
      </w:r>
      <w:hyperlink r:id="rId610">
        <w:r>
          <w:rPr>
            <w:color w:val="0000FF"/>
          </w:rPr>
          <w:t>СП 3.13130</w:t>
        </w:r>
      </w:hyperlink>
      <w:r>
        <w:t xml:space="preserve"> и </w:t>
      </w:r>
      <w:hyperlink r:id="rId611">
        <w:r>
          <w:rPr>
            <w:color w:val="0000FF"/>
          </w:rPr>
          <w:t>СП 8.13130</w:t>
        </w:r>
      </w:hyperlink>
      <w:r>
        <w:t>.</w:t>
      </w:r>
    </w:p>
    <w:p w:rsidR="00EA019C" w:rsidRDefault="00EA019C">
      <w:pPr>
        <w:pStyle w:val="ConsPlusNormal"/>
        <w:jc w:val="both"/>
      </w:pPr>
      <w:r>
        <w:t xml:space="preserve">(п. 9.1.19а в ред. </w:t>
      </w:r>
      <w:hyperlink r:id="rId612">
        <w:r>
          <w:rPr>
            <w:color w:val="0000FF"/>
          </w:rPr>
          <w:t>Изменения N 2</w:t>
        </w:r>
      </w:hyperlink>
      <w:r>
        <w:t xml:space="preserve">, утв. Приказом Минстроя России от 03.12.2016 N 878/пр, </w:t>
      </w:r>
      <w:hyperlink r:id="rId613">
        <w:r>
          <w:rPr>
            <w:color w:val="0000FF"/>
          </w:rPr>
          <w:t>Изменения N 4</w:t>
        </w:r>
      </w:hyperlink>
      <w:r>
        <w:t>, утв. Приказом Минстроя России от 27.12.2021 N 1018/пр)</w:t>
      </w:r>
    </w:p>
    <w:p w:rsidR="00EA019C" w:rsidRDefault="00EA019C">
      <w:pPr>
        <w:pStyle w:val="ConsPlusNormal"/>
        <w:spacing w:before="200"/>
        <w:ind w:firstLine="540"/>
        <w:jc w:val="both"/>
      </w:pPr>
      <w:r>
        <w:t>9.4.20 Помещения насосно-компрессорного, наполнительного, испарительного и окрасочного отделений кроме рабочего освещения следует оборудовать дополнительным аварийным освещением, в том числе аккумуляторными фонарями напряжением не выше 12 В во взрывозащищенном исполнении.</w:t>
      </w:r>
    </w:p>
    <w:p w:rsidR="00EA019C" w:rsidRDefault="00EA019C">
      <w:pPr>
        <w:pStyle w:val="ConsPlusNormal"/>
        <w:jc w:val="both"/>
      </w:pPr>
      <w:r>
        <w:t xml:space="preserve">(п. 9.4.20 в ред. </w:t>
      </w:r>
      <w:hyperlink r:id="rId614">
        <w:r>
          <w:rPr>
            <w:color w:val="0000FF"/>
          </w:rPr>
          <w:t>Изменения N 2</w:t>
        </w:r>
      </w:hyperlink>
      <w:r>
        <w:t>, утв. Приказом Минстроя России от 03.12.2016 N 878/пр)</w:t>
      </w:r>
    </w:p>
    <w:p w:rsidR="00EA019C" w:rsidRDefault="00EA019C">
      <w:pPr>
        <w:pStyle w:val="ConsPlusNormal"/>
        <w:spacing w:before="200"/>
        <w:ind w:firstLine="540"/>
        <w:jc w:val="both"/>
      </w:pPr>
      <w:r>
        <w:t>9.4.21* Схемы электроснабжения и автоматизации производственных помещений категории А должны предусматривать:</w:t>
      </w:r>
    </w:p>
    <w:p w:rsidR="00EA019C" w:rsidRDefault="00EA019C">
      <w:pPr>
        <w:pStyle w:val="ConsPlusNormal"/>
        <w:spacing w:before="200"/>
        <w:ind w:firstLine="540"/>
        <w:jc w:val="both"/>
      </w:pPr>
      <w:r>
        <w:t>в случае возникновения пожара - автоматическое отключение технических устройств, систем вентиляции и включение световых и звуковых сигналов, систем пожаротушения;</w:t>
      </w:r>
    </w:p>
    <w:p w:rsidR="00EA019C" w:rsidRDefault="00EA019C">
      <w:pPr>
        <w:pStyle w:val="ConsPlusNormal"/>
        <w:spacing w:before="200"/>
        <w:ind w:firstLine="540"/>
        <w:jc w:val="both"/>
      </w:pPr>
      <w:r>
        <w:t xml:space="preserve">при опасной концентрации СУГ в воздухе помещения, превышающем 10% нижнего концентрационного предела распространения пламени - включение аварийной системы вентиляции, отключение электрических приводов насосов, компрессоров и другого технологического оборудования в соответствии с </w:t>
      </w:r>
      <w:hyperlink r:id="rId615">
        <w:r>
          <w:rPr>
            <w:color w:val="0000FF"/>
          </w:rPr>
          <w:t>СП 60.13330</w:t>
        </w:r>
      </w:hyperlink>
      <w:r>
        <w:t>.</w:t>
      </w:r>
    </w:p>
    <w:p w:rsidR="00EA019C" w:rsidRDefault="00EA019C">
      <w:pPr>
        <w:pStyle w:val="ConsPlusNormal"/>
        <w:jc w:val="both"/>
      </w:pPr>
      <w:r>
        <w:t xml:space="preserve">(в ред. </w:t>
      </w:r>
      <w:hyperlink r:id="rId616">
        <w:r>
          <w:rPr>
            <w:color w:val="0000FF"/>
          </w:rPr>
          <w:t>Изменения N 2</w:t>
        </w:r>
      </w:hyperlink>
      <w:r>
        <w:t>, утв. Приказом Минстроя России от 03.12.2016 N 878/пр)</w:t>
      </w:r>
    </w:p>
    <w:p w:rsidR="00EA019C" w:rsidRDefault="00EA019C">
      <w:pPr>
        <w:pStyle w:val="ConsPlusNormal"/>
        <w:spacing w:before="200"/>
        <w:ind w:firstLine="540"/>
        <w:jc w:val="both"/>
      </w:pPr>
      <w:r>
        <w:t>9.4.22 На территории ГНС и ГНП следует предусматривать наружное и охранное освещение и сигнализацию, телефонную связь и видеонаблюдение.</w:t>
      </w:r>
    </w:p>
    <w:p w:rsidR="00EA019C" w:rsidRDefault="00EA019C">
      <w:pPr>
        <w:pStyle w:val="ConsPlusNormal"/>
        <w:spacing w:before="200"/>
        <w:ind w:firstLine="540"/>
        <w:jc w:val="both"/>
      </w:pPr>
      <w:r>
        <w:t>Управление наружным и охранным освещением и системой видеонаблюдения следует осуществлять из мест с постоянным пребыванием персонала (например, из помещения проходной).</w:t>
      </w:r>
    </w:p>
    <w:p w:rsidR="00EA019C" w:rsidRDefault="00EA019C">
      <w:pPr>
        <w:pStyle w:val="ConsPlusNormal"/>
        <w:spacing w:before="200"/>
        <w:ind w:firstLine="540"/>
        <w:jc w:val="both"/>
      </w:pPr>
      <w:r>
        <w:t>9.4.23 Прокладка воздушных линий электропередачи над производственной территорией ГНС и ГНП не допускается.</w:t>
      </w:r>
    </w:p>
    <w:p w:rsidR="00EA019C" w:rsidRDefault="00EA019C">
      <w:pPr>
        <w:pStyle w:val="ConsPlusNormal"/>
        <w:jc w:val="both"/>
      </w:pPr>
      <w:r>
        <w:t xml:space="preserve">(в ред. </w:t>
      </w:r>
      <w:hyperlink r:id="rId617">
        <w:r>
          <w:rPr>
            <w:color w:val="0000FF"/>
          </w:rPr>
          <w:t>Изменения N 2</w:t>
        </w:r>
      </w:hyperlink>
      <w:r>
        <w:t>, утв. Приказом Минстроя России от 03.12.2016 N 878/пр)</w:t>
      </w:r>
    </w:p>
    <w:p w:rsidR="00EA019C" w:rsidRDefault="00EA019C">
      <w:pPr>
        <w:pStyle w:val="ConsPlusNormal"/>
        <w:spacing w:before="200"/>
        <w:ind w:firstLine="540"/>
        <w:jc w:val="both"/>
      </w:pPr>
      <w:r>
        <w:t xml:space="preserve">9.4.24 Молниезащиту объектов, расположенных на территории ГНС и ГНП, рекомендуется выполнять в соответствии с требованиями </w:t>
      </w:r>
      <w:hyperlink w:anchor="P2913">
        <w:r>
          <w:rPr>
            <w:color w:val="0000FF"/>
          </w:rPr>
          <w:t>[6]</w:t>
        </w:r>
      </w:hyperlink>
      <w:r>
        <w:t>.</w:t>
      </w:r>
    </w:p>
    <w:p w:rsidR="00EA019C" w:rsidRDefault="00EA019C">
      <w:pPr>
        <w:pStyle w:val="ConsPlusNormal"/>
        <w:jc w:val="both"/>
      </w:pPr>
      <w:r>
        <w:t xml:space="preserve">(п. 9.4.24 в ред. </w:t>
      </w:r>
      <w:hyperlink r:id="rId618">
        <w:r>
          <w:rPr>
            <w:color w:val="0000FF"/>
          </w:rPr>
          <w:t>Изменения N 2</w:t>
        </w:r>
      </w:hyperlink>
      <w:r>
        <w:t>, утв. Приказом Минстроя России от 03.12.2016 N 878/пр)</w:t>
      </w:r>
    </w:p>
    <w:p w:rsidR="00EA019C" w:rsidRDefault="00EA019C">
      <w:pPr>
        <w:pStyle w:val="ConsPlusNormal"/>
        <w:ind w:firstLine="540"/>
        <w:jc w:val="both"/>
      </w:pPr>
    </w:p>
    <w:p w:rsidR="00EA019C" w:rsidRDefault="00EA019C">
      <w:pPr>
        <w:pStyle w:val="ConsPlusTitle"/>
        <w:ind w:firstLine="540"/>
        <w:jc w:val="both"/>
        <w:outlineLvl w:val="2"/>
      </w:pPr>
      <w:r>
        <w:t>9.5 Автогазозаправочные станции</w:t>
      </w:r>
    </w:p>
    <w:p w:rsidR="00EA019C" w:rsidRDefault="00EA019C">
      <w:pPr>
        <w:pStyle w:val="ConsPlusNormal"/>
        <w:ind w:firstLine="540"/>
        <w:jc w:val="both"/>
      </w:pPr>
    </w:p>
    <w:p w:rsidR="00EA019C" w:rsidRDefault="00EA019C">
      <w:pPr>
        <w:pStyle w:val="ConsPlusNormal"/>
        <w:ind w:firstLine="540"/>
        <w:jc w:val="both"/>
      </w:pPr>
      <w:r>
        <w:t xml:space="preserve">9.5.1 Автогазозаправочные станции, технологические участки СУГ на многотопливных АЗС (далее - АГЗС) рекомендуется проектировать в соответствии с требованиями </w:t>
      </w:r>
      <w:hyperlink r:id="rId619">
        <w:r>
          <w:rPr>
            <w:color w:val="0000FF"/>
          </w:rPr>
          <w:t>СП 156.13130</w:t>
        </w:r>
      </w:hyperlink>
      <w:r>
        <w:t xml:space="preserve"> и требованиями настоящего свода правил.</w:t>
      </w:r>
    </w:p>
    <w:p w:rsidR="00EA019C" w:rsidRDefault="00EA019C">
      <w:pPr>
        <w:pStyle w:val="ConsPlusNormal"/>
        <w:jc w:val="both"/>
      </w:pPr>
      <w:r>
        <w:t xml:space="preserve">(в ред. </w:t>
      </w:r>
      <w:hyperlink r:id="rId620">
        <w:r>
          <w:rPr>
            <w:color w:val="0000FF"/>
          </w:rPr>
          <w:t>Изменения N 2</w:t>
        </w:r>
      </w:hyperlink>
      <w:r>
        <w:t>, утв. Приказом Минстроя России от 03.12.2016 N 878/пр)</w:t>
      </w:r>
    </w:p>
    <w:p w:rsidR="00EA019C" w:rsidRDefault="00EA019C">
      <w:pPr>
        <w:pStyle w:val="ConsPlusNormal"/>
        <w:spacing w:before="200"/>
        <w:ind w:firstLine="540"/>
        <w:jc w:val="both"/>
      </w:pPr>
      <w:r>
        <w:t xml:space="preserve">Абзац исключен с 4 июня 2017 года. - </w:t>
      </w:r>
      <w:hyperlink r:id="rId621">
        <w:r>
          <w:rPr>
            <w:color w:val="0000FF"/>
          </w:rPr>
          <w:t>Изменение N 2</w:t>
        </w:r>
      </w:hyperlink>
      <w:r>
        <w:t>, утв. Приказом Минстроя России от 03.12.2016 N 878/пр.</w:t>
      </w:r>
    </w:p>
    <w:p w:rsidR="00EA019C" w:rsidRDefault="00EA019C">
      <w:pPr>
        <w:pStyle w:val="ConsPlusNormal"/>
        <w:spacing w:before="200"/>
        <w:ind w:firstLine="540"/>
        <w:jc w:val="both"/>
      </w:pPr>
      <w:r>
        <w:t xml:space="preserve">При проектировании АГЗС рекомендуется учитывать положения </w:t>
      </w:r>
      <w:hyperlink w:anchor="P1895">
        <w:r>
          <w:rPr>
            <w:color w:val="0000FF"/>
          </w:rPr>
          <w:t>9.4.11</w:t>
        </w:r>
      </w:hyperlink>
      <w:r>
        <w:t xml:space="preserve"> настоящего свода правил.</w:t>
      </w:r>
    </w:p>
    <w:p w:rsidR="00EA019C" w:rsidRDefault="00EA019C">
      <w:pPr>
        <w:pStyle w:val="ConsPlusNormal"/>
        <w:jc w:val="both"/>
      </w:pPr>
      <w:r>
        <w:t xml:space="preserve">(в ред. </w:t>
      </w:r>
      <w:hyperlink r:id="rId622">
        <w:r>
          <w:rPr>
            <w:color w:val="0000FF"/>
          </w:rPr>
          <w:t>Изменения N 2</w:t>
        </w:r>
      </w:hyperlink>
      <w:r>
        <w:t>, утв. Приказом Минстроя России от 03.12.2016 N 878/пр)</w:t>
      </w:r>
    </w:p>
    <w:p w:rsidR="00EA019C" w:rsidRDefault="00EA019C">
      <w:pPr>
        <w:pStyle w:val="ConsPlusNormal"/>
        <w:spacing w:before="200"/>
        <w:ind w:firstLine="540"/>
        <w:jc w:val="both"/>
      </w:pPr>
      <w:r>
        <w:t>По периметру АГЗС рекомендуется предусматривать проветриваемое ограждение высотой не менее 1,6 м из негорючих материалов.</w:t>
      </w:r>
    </w:p>
    <w:p w:rsidR="00EA019C" w:rsidRDefault="00EA019C">
      <w:pPr>
        <w:pStyle w:val="ConsPlusNormal"/>
        <w:jc w:val="both"/>
      </w:pPr>
      <w:r>
        <w:t xml:space="preserve">(в ред. </w:t>
      </w:r>
      <w:hyperlink r:id="rId623">
        <w:r>
          <w:rPr>
            <w:color w:val="0000FF"/>
          </w:rPr>
          <w:t>Изменения N 2</w:t>
        </w:r>
      </w:hyperlink>
      <w:r>
        <w:t>, утв. Приказом Минстроя России от 03.12.2016 N 878/пр)</w:t>
      </w:r>
    </w:p>
    <w:p w:rsidR="00EA019C" w:rsidRDefault="00EA019C">
      <w:pPr>
        <w:pStyle w:val="ConsPlusNormal"/>
        <w:ind w:firstLine="540"/>
        <w:jc w:val="both"/>
      </w:pPr>
    </w:p>
    <w:p w:rsidR="00EA019C" w:rsidRDefault="00EA019C">
      <w:pPr>
        <w:pStyle w:val="ConsPlusTitle"/>
        <w:ind w:firstLine="540"/>
        <w:jc w:val="both"/>
        <w:outlineLvl w:val="2"/>
      </w:pPr>
      <w:r>
        <w:t>9.6 Промежуточные склады баллонов</w:t>
      </w:r>
    </w:p>
    <w:p w:rsidR="00EA019C" w:rsidRDefault="00EA019C">
      <w:pPr>
        <w:pStyle w:val="ConsPlusNormal"/>
        <w:ind w:firstLine="540"/>
        <w:jc w:val="both"/>
      </w:pPr>
    </w:p>
    <w:p w:rsidR="00EA019C" w:rsidRDefault="00EA019C">
      <w:pPr>
        <w:pStyle w:val="ConsPlusNormal"/>
        <w:ind w:firstLine="540"/>
        <w:jc w:val="both"/>
      </w:pPr>
      <w:r>
        <w:t xml:space="preserve">9.6.1 Промежуточные склады баллонов рекомендуется размещать на территории поселений на расстояниях от зданий и сооружений в соответствии с </w:t>
      </w:r>
      <w:hyperlink w:anchor="P1428">
        <w:r>
          <w:rPr>
            <w:color w:val="0000FF"/>
          </w:rPr>
          <w:t>таблицей 9</w:t>
        </w:r>
      </w:hyperlink>
      <w:r>
        <w:t>, как для склада наполненных баллонов на ГНС, ГНП.</w:t>
      </w:r>
    </w:p>
    <w:p w:rsidR="00EA019C" w:rsidRDefault="00EA019C">
      <w:pPr>
        <w:pStyle w:val="ConsPlusNormal"/>
        <w:jc w:val="both"/>
      </w:pPr>
      <w:r>
        <w:t xml:space="preserve">(в ред. </w:t>
      </w:r>
      <w:hyperlink r:id="rId624">
        <w:r>
          <w:rPr>
            <w:color w:val="0000FF"/>
          </w:rPr>
          <w:t>Изменения N 2</w:t>
        </w:r>
      </w:hyperlink>
      <w:r>
        <w:t>, утв. Приказом Минстроя России от 03.12.2016 N 878/пр)</w:t>
      </w:r>
    </w:p>
    <w:p w:rsidR="00EA019C" w:rsidRDefault="00EA019C">
      <w:pPr>
        <w:pStyle w:val="ConsPlusNormal"/>
        <w:spacing w:before="200"/>
        <w:ind w:firstLine="540"/>
        <w:jc w:val="both"/>
      </w:pPr>
      <w:r>
        <w:lastRenderedPageBreak/>
        <w:t>Здания промежуточных складов баллонов рекомендуется проектировать аналогично зданиям производственной зоны ГНС, ГНП.</w:t>
      </w:r>
    </w:p>
    <w:p w:rsidR="00EA019C" w:rsidRDefault="00EA019C">
      <w:pPr>
        <w:pStyle w:val="ConsPlusNormal"/>
        <w:jc w:val="both"/>
      </w:pPr>
      <w:r>
        <w:t xml:space="preserve">(в ред. </w:t>
      </w:r>
      <w:hyperlink r:id="rId625">
        <w:r>
          <w:rPr>
            <w:color w:val="0000FF"/>
          </w:rPr>
          <w:t>Изменения N 2</w:t>
        </w:r>
      </w:hyperlink>
      <w:r>
        <w:t>, утв. Приказом Минстроя России от 03.12.2016 N 878/пр)</w:t>
      </w:r>
    </w:p>
    <w:p w:rsidR="00EA019C" w:rsidRDefault="00EA019C">
      <w:pPr>
        <w:pStyle w:val="ConsPlusNormal"/>
        <w:spacing w:before="200"/>
        <w:ind w:firstLine="540"/>
        <w:jc w:val="both"/>
      </w:pPr>
      <w:r>
        <w:t xml:space="preserve">Третий - седьмой абзацы исключены с 4 июня 2017 года. - </w:t>
      </w:r>
      <w:hyperlink r:id="rId626">
        <w:r>
          <w:rPr>
            <w:color w:val="0000FF"/>
          </w:rPr>
          <w:t>Изменение N 2</w:t>
        </w:r>
      </w:hyperlink>
      <w:r>
        <w:t>, утв. Приказом Минстроя России от 03.12.2016 N 878/пр.</w:t>
      </w:r>
    </w:p>
    <w:p w:rsidR="00EA019C" w:rsidRDefault="00EA019C">
      <w:pPr>
        <w:pStyle w:val="ConsPlusNormal"/>
        <w:ind w:firstLine="540"/>
        <w:jc w:val="both"/>
      </w:pPr>
    </w:p>
    <w:p w:rsidR="00EA019C" w:rsidRDefault="00EA019C">
      <w:pPr>
        <w:pStyle w:val="ConsPlusTitle"/>
        <w:ind w:firstLine="540"/>
        <w:jc w:val="both"/>
        <w:outlineLvl w:val="1"/>
      </w:pPr>
      <w:r>
        <w:t>10* Контроль качества строительства и приемка выполненных работ. Надзор за строительством</w:t>
      </w:r>
    </w:p>
    <w:p w:rsidR="00EA019C" w:rsidRDefault="00EA019C">
      <w:pPr>
        <w:pStyle w:val="ConsPlusNormal"/>
        <w:jc w:val="center"/>
      </w:pPr>
    </w:p>
    <w:p w:rsidR="00EA019C" w:rsidRDefault="00EA019C">
      <w:pPr>
        <w:pStyle w:val="ConsPlusTitle"/>
        <w:ind w:firstLine="540"/>
        <w:jc w:val="both"/>
        <w:outlineLvl w:val="2"/>
      </w:pPr>
      <w:r>
        <w:t>10.1 Общие положения</w:t>
      </w:r>
    </w:p>
    <w:p w:rsidR="00EA019C" w:rsidRDefault="00EA019C">
      <w:pPr>
        <w:pStyle w:val="ConsPlusNormal"/>
        <w:ind w:firstLine="540"/>
        <w:jc w:val="both"/>
      </w:pPr>
    </w:p>
    <w:p w:rsidR="00EA019C" w:rsidRDefault="00EA019C">
      <w:pPr>
        <w:pStyle w:val="ConsPlusNormal"/>
        <w:ind w:firstLine="540"/>
        <w:jc w:val="both"/>
      </w:pPr>
      <w:r>
        <w:t>10.1.1* В процессе строительства сетей газораспределения, газопотребления и объектов СУГ должны осуществляться строительный контроль и государственный строительный надзор в соответствии с действующим законодательством Российской Федерации.</w:t>
      </w:r>
    </w:p>
    <w:p w:rsidR="00EA019C" w:rsidRDefault="00EA019C">
      <w:pPr>
        <w:pStyle w:val="ConsPlusNormal"/>
        <w:jc w:val="both"/>
      </w:pPr>
      <w:r>
        <w:t xml:space="preserve">(в ред. </w:t>
      </w:r>
      <w:hyperlink r:id="rId627">
        <w:r>
          <w:rPr>
            <w:color w:val="0000FF"/>
          </w:rPr>
          <w:t>Изменения N 2</w:t>
        </w:r>
      </w:hyperlink>
      <w:r>
        <w:t>, утв. Приказом Минстроя России от 03.12.2016 N 878/пр)</w:t>
      </w:r>
    </w:p>
    <w:p w:rsidR="00EA019C" w:rsidRDefault="00EA019C">
      <w:pPr>
        <w:pStyle w:val="ConsPlusNormal"/>
        <w:spacing w:before="200"/>
        <w:ind w:firstLine="540"/>
        <w:jc w:val="both"/>
      </w:pPr>
      <w:r>
        <w:t>Строительный контроль проводится лицом, осуществляющим строительство, заказчиком (застройщиком) или привлеченными ими лицами на основании договора.</w:t>
      </w:r>
    </w:p>
    <w:p w:rsidR="00EA019C" w:rsidRDefault="00EA019C">
      <w:pPr>
        <w:pStyle w:val="ConsPlusNormal"/>
        <w:jc w:val="both"/>
      </w:pPr>
      <w:r>
        <w:t xml:space="preserve">(в ред. </w:t>
      </w:r>
      <w:hyperlink r:id="rId628">
        <w:r>
          <w:rPr>
            <w:color w:val="0000FF"/>
          </w:rPr>
          <w:t>Изменения N 2</w:t>
        </w:r>
      </w:hyperlink>
      <w:r>
        <w:t>, утв. Приказом Минстроя России от 03.12.2016 N 878/пр)</w:t>
      </w:r>
    </w:p>
    <w:p w:rsidR="00EA019C" w:rsidRDefault="00EA019C">
      <w:pPr>
        <w:pStyle w:val="ConsPlusNormal"/>
        <w:spacing w:before="200"/>
        <w:ind w:firstLine="540"/>
        <w:jc w:val="both"/>
      </w:pPr>
      <w:r>
        <w:t xml:space="preserve">На объектах, проектная документация которых подлежит государственной экспертизе, должен осуществляться государственный строительный надзор согласно </w:t>
      </w:r>
      <w:hyperlink w:anchor="P2919">
        <w:r>
          <w:rPr>
            <w:color w:val="0000FF"/>
          </w:rPr>
          <w:t>[3]</w:t>
        </w:r>
      </w:hyperlink>
      <w:r>
        <w:t>. При строительстве опасных производственных объектов должен осуществляться авторский надзор.</w:t>
      </w:r>
    </w:p>
    <w:p w:rsidR="00EA019C" w:rsidRDefault="00EA019C">
      <w:pPr>
        <w:pStyle w:val="ConsPlusNormal"/>
        <w:jc w:val="both"/>
      </w:pPr>
      <w:r>
        <w:t xml:space="preserve">(в ред. </w:t>
      </w:r>
      <w:hyperlink r:id="rId629">
        <w:r>
          <w:rPr>
            <w:color w:val="0000FF"/>
          </w:rPr>
          <w:t>Изменения N 4</w:t>
        </w:r>
      </w:hyperlink>
      <w:r>
        <w:t>, утв. Приказом Минстроя России от 27.12.2021 N 1018/пр)</w:t>
      </w:r>
    </w:p>
    <w:p w:rsidR="00EA019C" w:rsidRDefault="00EA019C">
      <w:pPr>
        <w:pStyle w:val="ConsPlusNormal"/>
        <w:spacing w:before="200"/>
        <w:ind w:firstLine="540"/>
        <w:jc w:val="both"/>
      </w:pPr>
      <w:r>
        <w:t>Строительный контроль включает в себя:</w:t>
      </w:r>
    </w:p>
    <w:p w:rsidR="00EA019C" w:rsidRDefault="00EA019C">
      <w:pPr>
        <w:pStyle w:val="ConsPlusNormal"/>
        <w:spacing w:before="200"/>
        <w:ind w:firstLine="540"/>
        <w:jc w:val="both"/>
      </w:pPr>
      <w:r>
        <w:t>входной контроль проектной (рабочей) документации и результатов инженерных изысканий, материалов, технических устройств, технологических устройств газоиспользующего оборудования и разрешительных документов;</w:t>
      </w:r>
    </w:p>
    <w:p w:rsidR="00EA019C" w:rsidRDefault="00EA019C">
      <w:pPr>
        <w:pStyle w:val="ConsPlusNormal"/>
        <w:jc w:val="both"/>
      </w:pPr>
      <w:r>
        <w:t xml:space="preserve">(в ред. </w:t>
      </w:r>
      <w:hyperlink r:id="rId630">
        <w:r>
          <w:rPr>
            <w:color w:val="0000FF"/>
          </w:rPr>
          <w:t>Изменения N 2</w:t>
        </w:r>
      </w:hyperlink>
      <w:r>
        <w:t>, утв. Приказом Минстроя России от 03.12.2016 N 878/пр)</w:t>
      </w:r>
    </w:p>
    <w:p w:rsidR="00EA019C" w:rsidRDefault="00EA019C">
      <w:pPr>
        <w:pStyle w:val="ConsPlusNormal"/>
        <w:spacing w:before="200"/>
        <w:ind w:firstLine="540"/>
        <w:jc w:val="both"/>
      </w:pPr>
      <w:r>
        <w:t>операционный контроль строительно-монтажных работ (земляных, сварочных, изоляционных работ, работ по испытанию газопроводов, монтажа строительных конструкций зданий и сооружений и т.п.);</w:t>
      </w:r>
    </w:p>
    <w:p w:rsidR="00EA019C" w:rsidRDefault="00EA019C">
      <w:pPr>
        <w:pStyle w:val="ConsPlusNormal"/>
        <w:spacing w:before="200"/>
        <w:ind w:firstLine="540"/>
        <w:jc w:val="both"/>
      </w:pPr>
      <w:r>
        <w:t>приемочный контроль, в процессе которого проводится проверка качества выполненных работ. Результаты приемочного контроля оформляют записями в строительном паспорте, актами, протоколами испытаний.</w:t>
      </w:r>
    </w:p>
    <w:p w:rsidR="00EA019C" w:rsidRDefault="00EA019C">
      <w:pPr>
        <w:pStyle w:val="ConsPlusNormal"/>
        <w:spacing w:before="200"/>
        <w:ind w:firstLine="540"/>
        <w:jc w:val="both"/>
      </w:pPr>
      <w:r>
        <w:t>10.1.2* По завершении строительства или реконструкции заключительная оценка соответствия построенного или реконструированного объекта сети газораспределения или газопотребления и объектов СУГ должна осуществляться в соответствии с законодательством Российской Федерации и техническими регламентами.</w:t>
      </w:r>
    </w:p>
    <w:p w:rsidR="00EA019C" w:rsidRDefault="00EA019C">
      <w:pPr>
        <w:pStyle w:val="ConsPlusNormal"/>
        <w:jc w:val="both"/>
      </w:pPr>
      <w:r>
        <w:t xml:space="preserve">(п. 10.1.2 в ред. </w:t>
      </w:r>
      <w:hyperlink r:id="rId631">
        <w:r>
          <w:rPr>
            <w:color w:val="0000FF"/>
          </w:rPr>
          <w:t>Изменения N 2</w:t>
        </w:r>
      </w:hyperlink>
      <w:r>
        <w:t>, утв. Приказом Минстроя России от 03.12.2016 N 878/пр)</w:t>
      </w:r>
    </w:p>
    <w:p w:rsidR="00EA019C" w:rsidRDefault="00EA019C">
      <w:pPr>
        <w:pStyle w:val="ConsPlusNormal"/>
        <w:ind w:firstLine="540"/>
        <w:jc w:val="both"/>
      </w:pPr>
    </w:p>
    <w:p w:rsidR="00EA019C" w:rsidRDefault="00EA019C">
      <w:pPr>
        <w:pStyle w:val="ConsPlusTitle"/>
        <w:ind w:firstLine="540"/>
        <w:jc w:val="both"/>
        <w:outlineLvl w:val="2"/>
      </w:pPr>
      <w:r>
        <w:t>10.2 Внешний осмотр и измерения</w:t>
      </w:r>
    </w:p>
    <w:p w:rsidR="00EA019C" w:rsidRDefault="00EA019C">
      <w:pPr>
        <w:pStyle w:val="ConsPlusNormal"/>
        <w:ind w:firstLine="540"/>
        <w:jc w:val="both"/>
      </w:pPr>
    </w:p>
    <w:p w:rsidR="00EA019C" w:rsidRDefault="00EA019C">
      <w:pPr>
        <w:pStyle w:val="ConsPlusNormal"/>
        <w:ind w:firstLine="540"/>
        <w:jc w:val="both"/>
      </w:pPr>
      <w:r>
        <w:t>10.2.1* Посредством визуально-измерительного контроля (ВИК) проверяют:</w:t>
      </w:r>
    </w:p>
    <w:p w:rsidR="00EA019C" w:rsidRDefault="00EA019C">
      <w:pPr>
        <w:pStyle w:val="ConsPlusNormal"/>
        <w:jc w:val="both"/>
      </w:pPr>
      <w:r>
        <w:t xml:space="preserve">(в ред. </w:t>
      </w:r>
      <w:hyperlink r:id="rId632">
        <w:r>
          <w:rPr>
            <w:color w:val="0000FF"/>
          </w:rPr>
          <w:t>Изменения N 2</w:t>
        </w:r>
      </w:hyperlink>
      <w:r>
        <w:t>, утв. Приказом Минстроя России от 03.12.2016 N 878/пр)</w:t>
      </w:r>
    </w:p>
    <w:p w:rsidR="00EA019C" w:rsidRDefault="00EA019C">
      <w:pPr>
        <w:pStyle w:val="ConsPlusNormal"/>
        <w:spacing w:before="200"/>
        <w:ind w:firstLine="540"/>
        <w:jc w:val="both"/>
      </w:pPr>
      <w:r>
        <w:t>глубину заложения подземного (наземного) или расположение надземного газопровода; уклоны; устройство основания, постели или опор; длину, диаметр и толщину стенок газопровода; установку запорной арматуры и других элементов газопровода;</w:t>
      </w:r>
    </w:p>
    <w:p w:rsidR="00EA019C" w:rsidRDefault="00EA019C">
      <w:pPr>
        <w:pStyle w:val="ConsPlusNormal"/>
        <w:jc w:val="both"/>
      </w:pPr>
      <w:r>
        <w:t xml:space="preserve">(в ред. </w:t>
      </w:r>
      <w:hyperlink r:id="rId633">
        <w:r>
          <w:rPr>
            <w:color w:val="0000FF"/>
          </w:rPr>
          <w:t>Изменения N 2</w:t>
        </w:r>
      </w:hyperlink>
      <w:r>
        <w:t>, утв. Приказом Минстроя России от 03.12.2016 N 878/пр)</w:t>
      </w:r>
    </w:p>
    <w:p w:rsidR="00EA019C" w:rsidRDefault="00EA019C">
      <w:pPr>
        <w:pStyle w:val="ConsPlusNormal"/>
        <w:spacing w:before="200"/>
        <w:ind w:firstLine="540"/>
        <w:jc w:val="both"/>
      </w:pPr>
      <w:r>
        <w:t>размеры и наличие дефектов на каждом из сварных стыковых (паяных) соединений газопроводов, а также на каждом сварном соединении опорной части с газопроводом;</w:t>
      </w:r>
    </w:p>
    <w:p w:rsidR="00EA019C" w:rsidRDefault="00EA019C">
      <w:pPr>
        <w:pStyle w:val="ConsPlusNormal"/>
        <w:jc w:val="both"/>
      </w:pPr>
      <w:r>
        <w:t xml:space="preserve">(в ред. </w:t>
      </w:r>
      <w:hyperlink r:id="rId634">
        <w:r>
          <w:rPr>
            <w:color w:val="0000FF"/>
          </w:rPr>
          <w:t>Изменения N 2</w:t>
        </w:r>
      </w:hyperlink>
      <w:r>
        <w:t>, утв. Приказом Минстроя России от 03.12.2016 N 878/пр)</w:t>
      </w:r>
    </w:p>
    <w:p w:rsidR="00EA019C" w:rsidRDefault="00EA019C">
      <w:pPr>
        <w:pStyle w:val="ConsPlusNormal"/>
        <w:spacing w:before="200"/>
        <w:ind w:firstLine="540"/>
        <w:jc w:val="both"/>
      </w:pPr>
      <w:r>
        <w:t>сплошность, адгезию к стали и толщину защитных покрытий труб, соединительных деталей, а также резервуаров СУГ;</w:t>
      </w:r>
    </w:p>
    <w:p w:rsidR="00EA019C" w:rsidRDefault="00EA019C">
      <w:pPr>
        <w:pStyle w:val="ConsPlusNormal"/>
        <w:jc w:val="both"/>
      </w:pPr>
      <w:r>
        <w:t xml:space="preserve">(в ред. </w:t>
      </w:r>
      <w:hyperlink r:id="rId635">
        <w:r>
          <w:rPr>
            <w:color w:val="0000FF"/>
          </w:rPr>
          <w:t>Изменения N 2</w:t>
        </w:r>
      </w:hyperlink>
      <w:r>
        <w:t>, утв. Приказом Минстроя России от 03.12.2016 N 878/пр)</w:t>
      </w:r>
    </w:p>
    <w:p w:rsidR="00EA019C" w:rsidRDefault="00EA019C">
      <w:pPr>
        <w:pStyle w:val="ConsPlusNormal"/>
        <w:spacing w:before="200"/>
        <w:ind w:firstLine="540"/>
        <w:jc w:val="both"/>
      </w:pPr>
      <w:r>
        <w:lastRenderedPageBreak/>
        <w:t>качество соединений выполненных прессованием металлополимерных и медных газопроводов.</w:t>
      </w:r>
    </w:p>
    <w:p w:rsidR="00EA019C" w:rsidRDefault="00EA019C">
      <w:pPr>
        <w:pStyle w:val="ConsPlusNormal"/>
        <w:jc w:val="both"/>
      </w:pPr>
      <w:r>
        <w:t xml:space="preserve">(введено </w:t>
      </w:r>
      <w:hyperlink r:id="rId636">
        <w:r>
          <w:rPr>
            <w:color w:val="0000FF"/>
          </w:rPr>
          <w:t>Изменением N 2</w:t>
        </w:r>
      </w:hyperlink>
      <w:r>
        <w:t>, утв. Приказом Минстроя России от 03.12.2016 N 878/пр)</w:t>
      </w:r>
    </w:p>
    <w:p w:rsidR="00EA019C" w:rsidRDefault="00EA019C">
      <w:pPr>
        <w:pStyle w:val="ConsPlusNormal"/>
        <w:spacing w:before="200"/>
        <w:ind w:firstLine="540"/>
        <w:jc w:val="both"/>
      </w:pPr>
      <w:r>
        <w:t xml:space="preserve">10.2.1а Визуальный и измерительный контроль качества сварочных и изоляционных работ проводится в соответствии с </w:t>
      </w:r>
      <w:hyperlink r:id="rId637">
        <w:r>
          <w:rPr>
            <w:color w:val="0000FF"/>
          </w:rPr>
          <w:t>ГОСТ 16037</w:t>
        </w:r>
      </w:hyperlink>
      <w:r>
        <w:t>, ГОСТ Р 54792-2011 (</w:t>
      </w:r>
      <w:hyperlink r:id="rId638">
        <w:r>
          <w:rPr>
            <w:color w:val="0000FF"/>
          </w:rPr>
          <w:t>таблицы 1</w:t>
        </w:r>
      </w:hyperlink>
      <w:r>
        <w:t xml:space="preserve"> и </w:t>
      </w:r>
      <w:hyperlink r:id="rId639">
        <w:r>
          <w:rPr>
            <w:color w:val="0000FF"/>
          </w:rPr>
          <w:t>3</w:t>
        </w:r>
      </w:hyperlink>
      <w:r>
        <w:t xml:space="preserve">) и </w:t>
      </w:r>
      <w:hyperlink r:id="rId640">
        <w:r>
          <w:rPr>
            <w:color w:val="0000FF"/>
          </w:rPr>
          <w:t>ГОСТ 9.602</w:t>
        </w:r>
      </w:hyperlink>
      <w:r>
        <w:t>.</w:t>
      </w:r>
    </w:p>
    <w:p w:rsidR="00EA019C" w:rsidRDefault="00EA019C">
      <w:pPr>
        <w:pStyle w:val="ConsPlusNormal"/>
        <w:jc w:val="both"/>
      </w:pPr>
      <w:r>
        <w:t xml:space="preserve">(в ред. </w:t>
      </w:r>
      <w:hyperlink r:id="rId641">
        <w:r>
          <w:rPr>
            <w:color w:val="0000FF"/>
          </w:rPr>
          <w:t>Изменения N 4</w:t>
        </w:r>
      </w:hyperlink>
      <w:r>
        <w:t>, утв. Приказом Минстроя России от 27.12.2021 N 1018/пр)</w:t>
      </w:r>
    </w:p>
    <w:p w:rsidR="00EA019C" w:rsidRDefault="00EA019C">
      <w:pPr>
        <w:pStyle w:val="ConsPlusNormal"/>
        <w:spacing w:before="200"/>
        <w:ind w:firstLine="540"/>
        <w:jc w:val="both"/>
      </w:pPr>
      <w:r>
        <w:t>Измерительный контроль грата стыковых соединений полиэтиленовых труб проводится по контрольному образцу, сваренному из труб и на сварочном оборудовании, применяемом на данном объекте по конкретной процедуре сварки.</w:t>
      </w:r>
    </w:p>
    <w:p w:rsidR="00EA019C" w:rsidRDefault="00EA019C">
      <w:pPr>
        <w:pStyle w:val="ConsPlusNormal"/>
        <w:jc w:val="both"/>
      </w:pPr>
      <w:r>
        <w:t xml:space="preserve">(п. 10.2.1а в ред. </w:t>
      </w:r>
      <w:hyperlink r:id="rId642">
        <w:r>
          <w:rPr>
            <w:color w:val="0000FF"/>
          </w:rPr>
          <w:t>Изменения N 3</w:t>
        </w:r>
      </w:hyperlink>
      <w:r>
        <w:t>, утв. Приказом Минстроя России от 20.11.2019 N 702/пр)</w:t>
      </w:r>
    </w:p>
    <w:p w:rsidR="00EA019C" w:rsidRDefault="00EA019C">
      <w:pPr>
        <w:pStyle w:val="ConsPlusNormal"/>
        <w:spacing w:before="200"/>
        <w:ind w:firstLine="540"/>
        <w:jc w:val="both"/>
      </w:pPr>
      <w:r>
        <w:t>10.2.2* Проверку изоляционного покрытия подземных газопроводов (резервуаров) проводят до и после опускания их в траншею (котлован).</w:t>
      </w:r>
    </w:p>
    <w:p w:rsidR="00EA019C" w:rsidRDefault="00EA019C">
      <w:pPr>
        <w:pStyle w:val="ConsPlusNormal"/>
        <w:jc w:val="both"/>
      </w:pPr>
      <w:r>
        <w:t xml:space="preserve">(в ред. </w:t>
      </w:r>
      <w:hyperlink r:id="rId643">
        <w:r>
          <w:rPr>
            <w:color w:val="0000FF"/>
          </w:rPr>
          <w:t>Изменения N 2</w:t>
        </w:r>
      </w:hyperlink>
      <w:r>
        <w:t>, утв. Приказом Минстроя России от 03.12.2016 N 878/пр)</w:t>
      </w:r>
    </w:p>
    <w:p w:rsidR="00EA019C" w:rsidRDefault="00EA019C">
      <w:pPr>
        <w:pStyle w:val="ConsPlusNormal"/>
        <w:spacing w:before="200"/>
        <w:ind w:firstLine="540"/>
        <w:jc w:val="both"/>
      </w:pPr>
      <w:r>
        <w:t xml:space="preserve">10.2.2а Норму контроля изоляционного покрытия рекомендуется устанавливать в соответствии с </w:t>
      </w:r>
      <w:hyperlink r:id="rId644">
        <w:r>
          <w:rPr>
            <w:color w:val="0000FF"/>
          </w:rPr>
          <w:t>ГОСТ 9.602</w:t>
        </w:r>
      </w:hyperlink>
      <w:r>
        <w:t>.</w:t>
      </w:r>
    </w:p>
    <w:p w:rsidR="00EA019C" w:rsidRDefault="00EA019C">
      <w:pPr>
        <w:pStyle w:val="ConsPlusNormal"/>
        <w:jc w:val="both"/>
      </w:pPr>
      <w:r>
        <w:t xml:space="preserve">(п. 10.2.2а введен </w:t>
      </w:r>
      <w:hyperlink r:id="rId645">
        <w:r>
          <w:rPr>
            <w:color w:val="0000FF"/>
          </w:rPr>
          <w:t>Изменением N 2</w:t>
        </w:r>
      </w:hyperlink>
      <w:r>
        <w:t>, утв. Приказом Минстроя России от 03.12.2016 N 878/пр)</w:t>
      </w:r>
    </w:p>
    <w:p w:rsidR="00EA019C" w:rsidRDefault="00EA019C">
      <w:pPr>
        <w:pStyle w:val="ConsPlusNormal"/>
        <w:spacing w:before="200"/>
        <w:ind w:firstLine="540"/>
        <w:jc w:val="both"/>
      </w:pPr>
      <w:r>
        <w:t>10.2.3 Обнаруженные внешним осмотром и измерениями дефекты следует устранять. Недопустимые дефекты сварных и паяных соединений должны быть удалены. Не прошедшие проверку прессованные соединения металлополимерных и медных газопроводов должны быть заменены.</w:t>
      </w:r>
    </w:p>
    <w:p w:rsidR="00EA019C" w:rsidRDefault="00EA019C">
      <w:pPr>
        <w:pStyle w:val="ConsPlusNormal"/>
        <w:jc w:val="both"/>
      </w:pPr>
      <w:r>
        <w:t xml:space="preserve">(в ред. </w:t>
      </w:r>
      <w:hyperlink r:id="rId646">
        <w:r>
          <w:rPr>
            <w:color w:val="0000FF"/>
          </w:rPr>
          <w:t>Изменения N 2</w:t>
        </w:r>
      </w:hyperlink>
      <w:r>
        <w:t>, утв. Приказом Минстроя России от 03.12.2016 N 878/пр)</w:t>
      </w:r>
    </w:p>
    <w:p w:rsidR="00EA019C" w:rsidRDefault="00EA019C">
      <w:pPr>
        <w:pStyle w:val="ConsPlusNormal"/>
        <w:ind w:firstLine="540"/>
        <w:jc w:val="both"/>
      </w:pPr>
    </w:p>
    <w:p w:rsidR="00EA019C" w:rsidRDefault="00EA019C">
      <w:pPr>
        <w:pStyle w:val="ConsPlusTitle"/>
        <w:ind w:firstLine="540"/>
        <w:jc w:val="both"/>
        <w:outlineLvl w:val="2"/>
      </w:pPr>
      <w:r>
        <w:t>10.3 Механические испытания</w:t>
      </w:r>
    </w:p>
    <w:p w:rsidR="00EA019C" w:rsidRDefault="00EA019C">
      <w:pPr>
        <w:pStyle w:val="ConsPlusNormal"/>
        <w:ind w:firstLine="540"/>
        <w:jc w:val="both"/>
      </w:pPr>
    </w:p>
    <w:p w:rsidR="00EA019C" w:rsidRDefault="00EA019C">
      <w:pPr>
        <w:pStyle w:val="ConsPlusNormal"/>
        <w:ind w:firstLine="540"/>
        <w:jc w:val="both"/>
      </w:pPr>
      <w:r>
        <w:t>10.3.1 Механическим испытаниям подвергают:</w:t>
      </w:r>
    </w:p>
    <w:p w:rsidR="00EA019C" w:rsidRDefault="00EA019C">
      <w:pPr>
        <w:pStyle w:val="ConsPlusNormal"/>
        <w:spacing w:before="200"/>
        <w:ind w:firstLine="540"/>
        <w:jc w:val="both"/>
      </w:pPr>
      <w:r>
        <w:t>пробные (допускные) сварные стыки и паяные соединения; испытания проводят для проверки технологии сварки и пайки стыков стальных, медных и полиэтиленовых газопроводов;</w:t>
      </w:r>
    </w:p>
    <w:p w:rsidR="00EA019C" w:rsidRDefault="00EA019C">
      <w:pPr>
        <w:pStyle w:val="ConsPlusNormal"/>
        <w:spacing w:before="200"/>
        <w:ind w:firstLine="540"/>
        <w:jc w:val="both"/>
      </w:pPr>
      <w:r>
        <w:t>сварные стыки стальных газопроводов, не подлежащие контролю физическими методами, и стыки подземных газопроводов, сваренных газовой сваркой. Образцы стыковых соединений отбирают в период производства сварочных работ в количестве 0,5% общего числа стыковых соединений, сваренных каждым сварщиком, но не менее двух стыков диаметром 50 мм и менее и не менее одного стыка диаметром свыше 50 мм, сваренных им в течение календарного месяца.</w:t>
      </w:r>
    </w:p>
    <w:p w:rsidR="00EA019C" w:rsidRDefault="00EA019C">
      <w:pPr>
        <w:pStyle w:val="ConsPlusNormal"/>
        <w:spacing w:before="200"/>
        <w:ind w:firstLine="540"/>
        <w:jc w:val="both"/>
      </w:pPr>
      <w:r>
        <w:t xml:space="preserve">Стыки стальных газопроводов испытывают на статическое растяжение и статический изгиб (загиб) по </w:t>
      </w:r>
      <w:hyperlink r:id="rId647">
        <w:r>
          <w:rPr>
            <w:color w:val="0000FF"/>
          </w:rPr>
          <w:t>ГОСТ 6996</w:t>
        </w:r>
      </w:hyperlink>
      <w:r>
        <w:t>.</w:t>
      </w:r>
    </w:p>
    <w:p w:rsidR="00EA019C" w:rsidRDefault="00EA019C">
      <w:pPr>
        <w:pStyle w:val="ConsPlusNormal"/>
        <w:spacing w:before="200"/>
        <w:ind w:firstLine="540"/>
        <w:jc w:val="both"/>
      </w:pPr>
      <w:r>
        <w:t xml:space="preserve">Сварные соединения медных газопроводов испытывают на статическое растяжение по </w:t>
      </w:r>
      <w:hyperlink r:id="rId648">
        <w:r>
          <w:rPr>
            <w:color w:val="0000FF"/>
          </w:rPr>
          <w:t>ГОСТ 6996</w:t>
        </w:r>
      </w:hyperlink>
      <w:r>
        <w:t xml:space="preserve">, а паяные соединения медных газопроводов по </w:t>
      </w:r>
      <w:hyperlink r:id="rId649">
        <w:r>
          <w:rPr>
            <w:color w:val="0000FF"/>
          </w:rPr>
          <w:t>ГОСТ 28830</w:t>
        </w:r>
      </w:hyperlink>
      <w:r>
        <w:t>.</w:t>
      </w:r>
    </w:p>
    <w:p w:rsidR="00EA019C" w:rsidRDefault="00EA019C">
      <w:pPr>
        <w:pStyle w:val="ConsPlusNormal"/>
        <w:spacing w:before="200"/>
        <w:ind w:firstLine="540"/>
        <w:jc w:val="both"/>
      </w:pPr>
      <w:r>
        <w:t xml:space="preserve">Стыки полиэтиленовых газопроводов испытывают на растяжение по </w:t>
      </w:r>
      <w:hyperlink r:id="rId650">
        <w:r>
          <w:rPr>
            <w:color w:val="0000FF"/>
          </w:rPr>
          <w:t>ГОСТ Р 55142</w:t>
        </w:r>
      </w:hyperlink>
      <w:r>
        <w:t>.</w:t>
      </w:r>
    </w:p>
    <w:p w:rsidR="00EA019C" w:rsidRDefault="00EA019C">
      <w:pPr>
        <w:pStyle w:val="ConsPlusNormal"/>
        <w:jc w:val="both"/>
      </w:pPr>
      <w:r>
        <w:t xml:space="preserve">(в ред. </w:t>
      </w:r>
      <w:hyperlink r:id="rId651">
        <w:r>
          <w:rPr>
            <w:color w:val="0000FF"/>
          </w:rPr>
          <w:t>Изменения N 3</w:t>
        </w:r>
      </w:hyperlink>
      <w:r>
        <w:t>, утв. Приказом Минстроя России от 20.11.2019 N 702/пр)</w:t>
      </w:r>
    </w:p>
    <w:p w:rsidR="00EA019C" w:rsidRDefault="00EA019C">
      <w:pPr>
        <w:pStyle w:val="ConsPlusNormal"/>
        <w:spacing w:before="200"/>
        <w:ind w:firstLine="540"/>
        <w:jc w:val="both"/>
      </w:pPr>
      <w:r>
        <w:t xml:space="preserve">10.3.2 Механические свойства стыков стальных труб с условным проходом свыше 50 определяют испытаниями на растяжение и изгиб образцов (вырезанных равномерно по периметру каждого отобранного стыка) со снятым усилением в соответствии с </w:t>
      </w:r>
      <w:hyperlink r:id="rId652">
        <w:r>
          <w:rPr>
            <w:color w:val="0000FF"/>
          </w:rPr>
          <w:t>ГОСТ 6996</w:t>
        </w:r>
      </w:hyperlink>
      <w:r>
        <w:t>.</w:t>
      </w:r>
    </w:p>
    <w:p w:rsidR="00EA019C" w:rsidRDefault="00EA019C">
      <w:pPr>
        <w:pStyle w:val="ConsPlusNormal"/>
        <w:spacing w:before="200"/>
        <w:ind w:firstLine="540"/>
        <w:jc w:val="both"/>
      </w:pPr>
      <w:r>
        <w:t>Результаты механических испытаний стыка считаются неудовлетворительными, если:</w:t>
      </w:r>
    </w:p>
    <w:p w:rsidR="00EA019C" w:rsidRDefault="00EA019C">
      <w:pPr>
        <w:pStyle w:val="ConsPlusNormal"/>
        <w:spacing w:before="200"/>
        <w:ind w:firstLine="540"/>
        <w:jc w:val="both"/>
      </w:pPr>
      <w:r>
        <w:t>среднеарифметическое значение предела прочности трех образцов при испытании на растяжение будет менее значения нормативного предела прочности основного металла трубы;</w:t>
      </w:r>
    </w:p>
    <w:p w:rsidR="00EA019C" w:rsidRDefault="00EA019C">
      <w:pPr>
        <w:pStyle w:val="ConsPlusNormal"/>
        <w:spacing w:before="200"/>
        <w:ind w:firstLine="540"/>
        <w:jc w:val="both"/>
      </w:pPr>
      <w:r>
        <w:t>среднеарифметическое значение угла изгиба трех образцов при испытании на изгиб будет менее 120° для дуговой сварки и менее 100° - для газовой сварки;</w:t>
      </w:r>
    </w:p>
    <w:p w:rsidR="00EA019C" w:rsidRDefault="00EA019C">
      <w:pPr>
        <w:pStyle w:val="ConsPlusNormal"/>
        <w:spacing w:before="200"/>
        <w:ind w:firstLine="540"/>
        <w:jc w:val="both"/>
      </w:pPr>
      <w:r>
        <w:t>результат испытаний хотя бы одного из трех образцов по одному из видов испытаний будет на 10% ниже нормативного значения показателя прочности или угла изгиба.</w:t>
      </w:r>
    </w:p>
    <w:p w:rsidR="00EA019C" w:rsidRDefault="00EA019C">
      <w:pPr>
        <w:pStyle w:val="ConsPlusNormal"/>
        <w:spacing w:before="200"/>
        <w:ind w:firstLine="540"/>
        <w:jc w:val="both"/>
      </w:pPr>
      <w:r>
        <w:t xml:space="preserve">Результаты механических испытаний сварного или паяного соединения медных труб считают </w:t>
      </w:r>
      <w:r>
        <w:lastRenderedPageBreak/>
        <w:t>неудовлетворительными, если разрушение произошло по сварному шву, а среднеарифметическое значение предела прочности двух образцов при испытании на растяжение менее нормативного предела прочности основного металла трубы.</w:t>
      </w:r>
    </w:p>
    <w:p w:rsidR="00EA019C" w:rsidRDefault="00EA019C">
      <w:pPr>
        <w:pStyle w:val="ConsPlusNormal"/>
        <w:jc w:val="both"/>
      </w:pPr>
      <w:r>
        <w:t xml:space="preserve">(в ред. </w:t>
      </w:r>
      <w:hyperlink r:id="rId653">
        <w:r>
          <w:rPr>
            <w:color w:val="0000FF"/>
          </w:rPr>
          <w:t>Изменения N 4</w:t>
        </w:r>
      </w:hyperlink>
      <w:r>
        <w:t>, утв. Приказом Минстроя России от 27.12.2021 N 1018/пр)</w:t>
      </w:r>
    </w:p>
    <w:p w:rsidR="00EA019C" w:rsidRDefault="00EA019C">
      <w:pPr>
        <w:pStyle w:val="ConsPlusNormal"/>
        <w:spacing w:before="200"/>
        <w:ind w:firstLine="540"/>
        <w:jc w:val="both"/>
      </w:pPr>
      <w:r>
        <w:t>10.3.3 Механические свойства сварных стыков стальных труб условным проходом до 50 включительно должны определяться испытаниями целых стыков на растяжение и сплющивание. Для труб этих диаметров половину отобранных для контроля стыков (с неснятым усилением) испытывают на растяжение и половину (со снятым усилением) - на сплющивание.</w:t>
      </w:r>
    </w:p>
    <w:p w:rsidR="00EA019C" w:rsidRDefault="00EA019C">
      <w:pPr>
        <w:pStyle w:val="ConsPlusNormal"/>
        <w:spacing w:before="200"/>
        <w:ind w:firstLine="540"/>
        <w:jc w:val="both"/>
      </w:pPr>
      <w:r>
        <w:t>Результаты механических испытаний сварного стыка считают неудовлетворительными, если:</w:t>
      </w:r>
    </w:p>
    <w:p w:rsidR="00EA019C" w:rsidRDefault="00EA019C">
      <w:pPr>
        <w:pStyle w:val="ConsPlusNormal"/>
        <w:spacing w:before="200"/>
        <w:ind w:firstLine="540"/>
        <w:jc w:val="both"/>
      </w:pPr>
      <w:r>
        <w:t>предел прочности при испытании стыка на растяжение менее нормативного предела прочности основного металла трубы;</w:t>
      </w:r>
    </w:p>
    <w:p w:rsidR="00EA019C" w:rsidRDefault="00EA019C">
      <w:pPr>
        <w:pStyle w:val="ConsPlusNormal"/>
        <w:spacing w:before="200"/>
        <w:ind w:firstLine="540"/>
        <w:jc w:val="both"/>
      </w:pPr>
      <w:r>
        <w:t>просвет между сжимающими поверхностями пресса при появлении первой трещины на сварном шве при испытании стыка на сплющивание превышает 5</w:t>
      </w:r>
      <w:r>
        <w:rPr>
          <w:i/>
        </w:rPr>
        <w:t>S</w:t>
      </w:r>
      <w:r>
        <w:t xml:space="preserve">, где </w:t>
      </w:r>
      <w:r>
        <w:rPr>
          <w:i/>
        </w:rPr>
        <w:t>S</w:t>
      </w:r>
      <w:r>
        <w:t xml:space="preserve"> - номинальная толщина стенки трубы.</w:t>
      </w:r>
    </w:p>
    <w:p w:rsidR="00EA019C" w:rsidRDefault="00EA019C">
      <w:pPr>
        <w:pStyle w:val="ConsPlusNormal"/>
        <w:spacing w:before="200"/>
        <w:ind w:firstLine="540"/>
        <w:jc w:val="both"/>
      </w:pPr>
      <w:r>
        <w:t>10.3.4 При неудовлетворительных испытаниях хотя бы одного стыка проводят повторные испытания на удвоенном числе стыков. Испытания проводят по виду испытаний, давшему неудовлетворительные результаты.</w:t>
      </w:r>
    </w:p>
    <w:p w:rsidR="00EA019C" w:rsidRDefault="00EA019C">
      <w:pPr>
        <w:pStyle w:val="ConsPlusNormal"/>
        <w:spacing w:before="200"/>
        <w:ind w:firstLine="540"/>
        <w:jc w:val="both"/>
      </w:pPr>
      <w:r>
        <w:t>В случае получения при повторных испытаниях неудовлетворительных результатов хотя бы на одном стыке все стыки, сваренные данным сварщиком в течение календарного месяца на конкретном объекте газовой сваркой, должны быть удалены, а стыки, сваренные дуговой сваркой, проверены радиографическим методом контроля.</w:t>
      </w:r>
    </w:p>
    <w:p w:rsidR="00EA019C" w:rsidRDefault="00EA019C">
      <w:pPr>
        <w:pStyle w:val="ConsPlusNormal"/>
        <w:spacing w:before="200"/>
        <w:ind w:firstLine="540"/>
        <w:jc w:val="both"/>
      </w:pPr>
      <w:r>
        <w:t>Пункты 10.3.5 - 10.3.6 исключены.</w:t>
      </w:r>
    </w:p>
    <w:p w:rsidR="00EA019C" w:rsidRDefault="00EA019C">
      <w:pPr>
        <w:pStyle w:val="ConsPlusNormal"/>
        <w:spacing w:before="200"/>
        <w:ind w:firstLine="540"/>
        <w:jc w:val="both"/>
      </w:pPr>
      <w:r>
        <w:t xml:space="preserve">10.3.7* В арбитражных случаях допускается проводить следующие механические испытания по </w:t>
      </w:r>
      <w:hyperlink r:id="rId654">
        <w:r>
          <w:rPr>
            <w:color w:val="0000FF"/>
          </w:rPr>
          <w:t>ГОСТ Р 58121.1</w:t>
        </w:r>
      </w:hyperlink>
      <w:r>
        <w:t xml:space="preserve"> и </w:t>
      </w:r>
      <w:hyperlink r:id="rId655">
        <w:r>
          <w:rPr>
            <w:color w:val="0000FF"/>
          </w:rPr>
          <w:t>ГОСТ Р 58121.3</w:t>
        </w:r>
      </w:hyperlink>
      <w:r>
        <w:t>:</w:t>
      </w:r>
    </w:p>
    <w:p w:rsidR="00EA019C" w:rsidRDefault="00EA019C">
      <w:pPr>
        <w:pStyle w:val="ConsPlusNormal"/>
        <w:jc w:val="both"/>
      </w:pPr>
      <w:r>
        <w:t xml:space="preserve">(в ред. </w:t>
      </w:r>
      <w:hyperlink r:id="rId656">
        <w:r>
          <w:rPr>
            <w:color w:val="0000FF"/>
          </w:rPr>
          <w:t>Изменения N 3</w:t>
        </w:r>
      </w:hyperlink>
      <w:r>
        <w:t>, утв. Приказом Минстроя России от 20.11.2019 N 702/пр)</w:t>
      </w:r>
    </w:p>
    <w:p w:rsidR="00EA019C" w:rsidRDefault="00EA019C">
      <w:pPr>
        <w:pStyle w:val="ConsPlusNormal"/>
        <w:spacing w:before="200"/>
        <w:ind w:firstLine="540"/>
        <w:jc w:val="both"/>
      </w:pPr>
      <w:r>
        <w:t>стыковых сварных соединений на осевое растяжение;</w:t>
      </w:r>
    </w:p>
    <w:p w:rsidR="00EA019C" w:rsidRDefault="00EA019C">
      <w:pPr>
        <w:pStyle w:val="ConsPlusNormal"/>
        <w:spacing w:before="200"/>
        <w:ind w:firstLine="540"/>
        <w:jc w:val="both"/>
      </w:pPr>
      <w:r>
        <w:t>сварных соединений, выполненных при помощи деталей с ЗН, на стойкость к отрыву сплющиванием.</w:t>
      </w:r>
    </w:p>
    <w:p w:rsidR="00EA019C" w:rsidRDefault="00EA019C">
      <w:pPr>
        <w:pStyle w:val="ConsPlusNormal"/>
        <w:spacing w:before="200"/>
        <w:ind w:firstLine="540"/>
        <w:jc w:val="both"/>
      </w:pPr>
      <w:r>
        <w:t>Пункт 10.3.8 исключен.</w:t>
      </w:r>
    </w:p>
    <w:p w:rsidR="00EA019C" w:rsidRDefault="00EA019C">
      <w:pPr>
        <w:pStyle w:val="ConsPlusNormal"/>
        <w:ind w:firstLine="540"/>
        <w:jc w:val="both"/>
      </w:pPr>
    </w:p>
    <w:p w:rsidR="00EA019C" w:rsidRDefault="00EA019C">
      <w:pPr>
        <w:pStyle w:val="ConsPlusTitle"/>
        <w:ind w:firstLine="540"/>
        <w:jc w:val="both"/>
        <w:outlineLvl w:val="2"/>
      </w:pPr>
      <w:r>
        <w:t>10.4 Контроль физическими методами</w:t>
      </w:r>
    </w:p>
    <w:p w:rsidR="00EA019C" w:rsidRDefault="00EA019C">
      <w:pPr>
        <w:pStyle w:val="ConsPlusNormal"/>
        <w:ind w:firstLine="540"/>
        <w:jc w:val="both"/>
      </w:pPr>
    </w:p>
    <w:p w:rsidR="00EA019C" w:rsidRDefault="00EA019C">
      <w:pPr>
        <w:pStyle w:val="ConsPlusNormal"/>
        <w:ind w:firstLine="540"/>
        <w:jc w:val="both"/>
      </w:pPr>
      <w:r>
        <w:t>10.4.1* Контролю физическими методами подлежат стыки законченных строительством участков газопроводов, выполненных электродуговой и газовой сваркой (газопроводы из стальных труб), а также сваркой нагретым инструментом встык (газопроводы из полиэтиленовых труб, выполненные на сварочной технике с ручным управлением и средней степени автоматизации), в соответствии с таблицей 14*. Допускается уменьшать на 60% количество контролируемых стыков полиэтиленовых газопроводов, сваренных с использованием сварочной техники средней степени автоматизации, аттестованной и допущенной к применению в установленном порядке.</w:t>
      </w:r>
    </w:p>
    <w:p w:rsidR="00EA019C" w:rsidRDefault="00EA019C">
      <w:pPr>
        <w:pStyle w:val="ConsPlusNormal"/>
        <w:jc w:val="both"/>
      </w:pPr>
      <w:r>
        <w:t xml:space="preserve">(в ред. </w:t>
      </w:r>
      <w:hyperlink r:id="rId657">
        <w:r>
          <w:rPr>
            <w:color w:val="0000FF"/>
          </w:rPr>
          <w:t>Изменения N 3</w:t>
        </w:r>
      </w:hyperlink>
      <w:r>
        <w:t>, утв. Приказом Минстроя России от 20.11.2019 N 702/пр)</w:t>
      </w:r>
    </w:p>
    <w:p w:rsidR="00EA019C" w:rsidRDefault="00EA019C">
      <w:pPr>
        <w:pStyle w:val="ConsPlusNormal"/>
        <w:ind w:firstLine="540"/>
        <w:jc w:val="both"/>
      </w:pPr>
    </w:p>
    <w:p w:rsidR="00EA019C" w:rsidRDefault="00EA019C">
      <w:pPr>
        <w:pStyle w:val="ConsPlusNormal"/>
        <w:jc w:val="right"/>
      </w:pPr>
      <w:r>
        <w:t>Таблица 14*</w:t>
      </w:r>
    </w:p>
    <w:p w:rsidR="00EA019C" w:rsidRDefault="00EA019C">
      <w:pPr>
        <w:pStyle w:val="ConsPlusNormal"/>
        <w:ind w:firstLine="540"/>
        <w:jc w:val="both"/>
      </w:pPr>
    </w:p>
    <w:p w:rsidR="00EA019C" w:rsidRDefault="00EA019C">
      <w:pPr>
        <w:pStyle w:val="ConsPlusNormal"/>
        <w:sectPr w:rsidR="00EA019C">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787"/>
        <w:gridCol w:w="1701"/>
      </w:tblGrid>
      <w:tr w:rsidR="00EA019C">
        <w:tc>
          <w:tcPr>
            <w:tcW w:w="8787" w:type="dxa"/>
            <w:vAlign w:val="center"/>
          </w:tcPr>
          <w:p w:rsidR="00EA019C" w:rsidRDefault="00EA019C">
            <w:pPr>
              <w:pStyle w:val="ConsPlusNormal"/>
              <w:jc w:val="center"/>
            </w:pPr>
            <w:r>
              <w:lastRenderedPageBreak/>
              <w:t>Газопроводы</w:t>
            </w:r>
          </w:p>
        </w:tc>
        <w:tc>
          <w:tcPr>
            <w:tcW w:w="1701" w:type="dxa"/>
            <w:vAlign w:val="center"/>
          </w:tcPr>
          <w:p w:rsidR="00EA019C" w:rsidRDefault="00EA019C">
            <w:pPr>
              <w:pStyle w:val="ConsPlusNormal"/>
              <w:jc w:val="center"/>
            </w:pPr>
            <w:r>
              <w:t>Число стыков, подлежащих контролю, % общего числа стыков, сваренных каждым сварщиком на объекте</w:t>
            </w:r>
          </w:p>
        </w:tc>
      </w:tr>
      <w:tr w:rsidR="00EA019C">
        <w:tblPrEx>
          <w:tblBorders>
            <w:insideH w:val="nil"/>
          </w:tblBorders>
        </w:tblPrEx>
        <w:tc>
          <w:tcPr>
            <w:tcW w:w="8787" w:type="dxa"/>
            <w:tcBorders>
              <w:bottom w:val="nil"/>
            </w:tcBorders>
          </w:tcPr>
          <w:p w:rsidR="00EA019C" w:rsidRDefault="00EA019C">
            <w:pPr>
              <w:pStyle w:val="ConsPlusNormal"/>
            </w:pPr>
            <w:bookmarkStart w:id="23" w:name="P2054"/>
            <w:bookmarkEnd w:id="23"/>
            <w:r>
              <w:t>1 Наружные и внутренние газопроводы природного газа и СУГ всех давлений с условным проходом менее 50, надземные и внутренние газопроводы природного газа и СУГ условным проходом 50 и более давлением до 0,005 МПа</w:t>
            </w:r>
          </w:p>
        </w:tc>
        <w:tc>
          <w:tcPr>
            <w:tcW w:w="1701" w:type="dxa"/>
            <w:tcBorders>
              <w:bottom w:val="nil"/>
            </w:tcBorders>
          </w:tcPr>
          <w:p w:rsidR="00EA019C" w:rsidRDefault="00EA019C">
            <w:pPr>
              <w:pStyle w:val="ConsPlusNormal"/>
              <w:jc w:val="center"/>
            </w:pPr>
            <w:r>
              <w:t>Не подлежат контролю</w:t>
            </w:r>
          </w:p>
        </w:tc>
      </w:tr>
      <w:tr w:rsidR="00EA019C">
        <w:tblPrEx>
          <w:tblBorders>
            <w:insideH w:val="nil"/>
          </w:tblBorders>
        </w:tblPrEx>
        <w:tc>
          <w:tcPr>
            <w:tcW w:w="10488" w:type="dxa"/>
            <w:gridSpan w:val="2"/>
            <w:tcBorders>
              <w:top w:val="nil"/>
            </w:tcBorders>
          </w:tcPr>
          <w:p w:rsidR="00EA019C" w:rsidRDefault="00EA019C">
            <w:pPr>
              <w:pStyle w:val="ConsPlusNormal"/>
              <w:jc w:val="both"/>
            </w:pPr>
            <w:r>
              <w:t xml:space="preserve">(в ред. </w:t>
            </w:r>
            <w:hyperlink r:id="rId658">
              <w:r>
                <w:rPr>
                  <w:color w:val="0000FF"/>
                </w:rPr>
                <w:t>Изменения N 3</w:t>
              </w:r>
            </w:hyperlink>
            <w:r>
              <w:t>, утв. Приказом Минстроя России от 20.11.2019 N 702/пр)</w:t>
            </w:r>
          </w:p>
        </w:tc>
      </w:tr>
      <w:tr w:rsidR="00EA019C">
        <w:tc>
          <w:tcPr>
            <w:tcW w:w="8787" w:type="dxa"/>
          </w:tcPr>
          <w:p w:rsidR="00EA019C" w:rsidRDefault="00EA019C">
            <w:pPr>
              <w:pStyle w:val="ConsPlusNormal"/>
            </w:pPr>
            <w:r>
              <w:t>2 Газопроводы ГРП и ГРУ</w:t>
            </w:r>
          </w:p>
        </w:tc>
        <w:tc>
          <w:tcPr>
            <w:tcW w:w="1701" w:type="dxa"/>
          </w:tcPr>
          <w:p w:rsidR="00EA019C" w:rsidRDefault="00EA019C">
            <w:pPr>
              <w:pStyle w:val="ConsPlusNormal"/>
              <w:jc w:val="center"/>
            </w:pPr>
            <w:r>
              <w:t>100</w:t>
            </w:r>
          </w:p>
        </w:tc>
      </w:tr>
      <w:tr w:rsidR="00EA019C">
        <w:tc>
          <w:tcPr>
            <w:tcW w:w="8787" w:type="dxa"/>
          </w:tcPr>
          <w:p w:rsidR="00EA019C" w:rsidRDefault="00EA019C">
            <w:pPr>
              <w:pStyle w:val="ConsPlusNormal"/>
            </w:pPr>
            <w:r>
              <w:t xml:space="preserve">3 Наружные и внутренние газопроводы СУГ всех давлений (за исключением указанных в </w:t>
            </w:r>
            <w:hyperlink w:anchor="P2054">
              <w:r>
                <w:rPr>
                  <w:color w:val="0000FF"/>
                </w:rPr>
                <w:t>строке 1</w:t>
              </w:r>
            </w:hyperlink>
            <w:r>
              <w:t>)</w:t>
            </w:r>
          </w:p>
        </w:tc>
        <w:tc>
          <w:tcPr>
            <w:tcW w:w="1701" w:type="dxa"/>
          </w:tcPr>
          <w:p w:rsidR="00EA019C" w:rsidRDefault="00EA019C">
            <w:pPr>
              <w:pStyle w:val="ConsPlusNormal"/>
              <w:jc w:val="center"/>
            </w:pPr>
            <w:r>
              <w:t>100</w:t>
            </w:r>
          </w:p>
        </w:tc>
      </w:tr>
      <w:tr w:rsidR="00EA019C">
        <w:tblPrEx>
          <w:tblBorders>
            <w:insideH w:val="nil"/>
          </w:tblBorders>
        </w:tblPrEx>
        <w:tc>
          <w:tcPr>
            <w:tcW w:w="8787" w:type="dxa"/>
            <w:tcBorders>
              <w:bottom w:val="nil"/>
            </w:tcBorders>
          </w:tcPr>
          <w:p w:rsidR="00EA019C" w:rsidRDefault="00EA019C">
            <w:pPr>
              <w:pStyle w:val="ConsPlusNormal"/>
            </w:pPr>
            <w:r>
              <w:t xml:space="preserve">4 Надземные и внутренние газопроводы природного газа давлением св. 0,005 МПа (кроме </w:t>
            </w:r>
            <w:hyperlink w:anchor="P2077">
              <w:r>
                <w:rPr>
                  <w:color w:val="0000FF"/>
                </w:rPr>
                <w:t>строки 9</w:t>
              </w:r>
            </w:hyperlink>
            <w:r>
              <w:t>)</w:t>
            </w:r>
          </w:p>
        </w:tc>
        <w:tc>
          <w:tcPr>
            <w:tcW w:w="1701" w:type="dxa"/>
            <w:tcBorders>
              <w:bottom w:val="nil"/>
            </w:tcBorders>
          </w:tcPr>
          <w:p w:rsidR="00EA019C" w:rsidRDefault="00EA019C">
            <w:pPr>
              <w:pStyle w:val="ConsPlusNormal"/>
              <w:jc w:val="center"/>
            </w:pPr>
            <w:r>
              <w:t>5, но не менее одного стыка</w:t>
            </w:r>
          </w:p>
        </w:tc>
      </w:tr>
      <w:tr w:rsidR="00EA019C">
        <w:tblPrEx>
          <w:tblBorders>
            <w:insideH w:val="nil"/>
          </w:tblBorders>
        </w:tblPrEx>
        <w:tc>
          <w:tcPr>
            <w:tcW w:w="10488" w:type="dxa"/>
            <w:gridSpan w:val="2"/>
            <w:tcBorders>
              <w:top w:val="nil"/>
            </w:tcBorders>
          </w:tcPr>
          <w:p w:rsidR="00EA019C" w:rsidRDefault="00EA019C">
            <w:pPr>
              <w:pStyle w:val="ConsPlusNormal"/>
              <w:jc w:val="both"/>
            </w:pPr>
            <w:r>
              <w:t xml:space="preserve">(в ред. </w:t>
            </w:r>
            <w:hyperlink r:id="rId659">
              <w:r>
                <w:rPr>
                  <w:color w:val="0000FF"/>
                </w:rPr>
                <w:t>Изменения N 3</w:t>
              </w:r>
            </w:hyperlink>
            <w:r>
              <w:t>, утв. Приказом Минстроя России от 20.11.2019 N 702/пр)</w:t>
            </w:r>
          </w:p>
        </w:tc>
      </w:tr>
      <w:tr w:rsidR="00EA019C">
        <w:tblPrEx>
          <w:tblBorders>
            <w:insideH w:val="nil"/>
          </w:tblBorders>
        </w:tblPrEx>
        <w:tc>
          <w:tcPr>
            <w:tcW w:w="8787" w:type="dxa"/>
            <w:tcBorders>
              <w:bottom w:val="nil"/>
            </w:tcBorders>
          </w:tcPr>
          <w:p w:rsidR="00EA019C" w:rsidRDefault="00EA019C">
            <w:pPr>
              <w:pStyle w:val="ConsPlusNormal"/>
            </w:pPr>
            <w:r>
              <w:t>5 Подземные газопроводы природного газа давлением:</w:t>
            </w:r>
          </w:p>
        </w:tc>
        <w:tc>
          <w:tcPr>
            <w:tcW w:w="1701" w:type="dxa"/>
            <w:tcBorders>
              <w:bottom w:val="nil"/>
            </w:tcBorders>
          </w:tcPr>
          <w:p w:rsidR="00EA019C" w:rsidRDefault="00EA019C">
            <w:pPr>
              <w:pStyle w:val="ConsPlusNormal"/>
              <w:jc w:val="center"/>
            </w:pPr>
          </w:p>
        </w:tc>
      </w:tr>
      <w:tr w:rsidR="00EA019C">
        <w:tblPrEx>
          <w:tblBorders>
            <w:insideH w:val="nil"/>
          </w:tblBorders>
        </w:tblPrEx>
        <w:tc>
          <w:tcPr>
            <w:tcW w:w="8787" w:type="dxa"/>
            <w:tcBorders>
              <w:top w:val="nil"/>
              <w:bottom w:val="nil"/>
            </w:tcBorders>
          </w:tcPr>
          <w:p w:rsidR="00EA019C" w:rsidRDefault="00EA019C">
            <w:pPr>
              <w:pStyle w:val="ConsPlusNonformat"/>
              <w:jc w:val="both"/>
            </w:pPr>
            <w:r>
              <w:t xml:space="preserve">    до 0,005 МПа включ.</w:t>
            </w:r>
          </w:p>
        </w:tc>
        <w:tc>
          <w:tcPr>
            <w:tcW w:w="1701" w:type="dxa"/>
            <w:tcBorders>
              <w:top w:val="nil"/>
              <w:bottom w:val="nil"/>
            </w:tcBorders>
          </w:tcPr>
          <w:p w:rsidR="00EA019C" w:rsidRDefault="00EA019C">
            <w:pPr>
              <w:pStyle w:val="ConsPlusNormal"/>
              <w:jc w:val="center"/>
            </w:pPr>
            <w:r>
              <w:t>10, но не менее одного стыка</w:t>
            </w:r>
          </w:p>
        </w:tc>
      </w:tr>
      <w:tr w:rsidR="00EA019C">
        <w:tblPrEx>
          <w:tblBorders>
            <w:insideH w:val="nil"/>
          </w:tblBorders>
        </w:tblPrEx>
        <w:tc>
          <w:tcPr>
            <w:tcW w:w="8787" w:type="dxa"/>
            <w:tcBorders>
              <w:top w:val="nil"/>
              <w:bottom w:val="nil"/>
            </w:tcBorders>
          </w:tcPr>
          <w:p w:rsidR="00EA019C" w:rsidRDefault="00EA019C">
            <w:pPr>
              <w:pStyle w:val="ConsPlusNonformat"/>
              <w:jc w:val="both"/>
            </w:pPr>
            <w:r>
              <w:t xml:space="preserve">    св. 0,005 до 0,3 МПа включ.</w:t>
            </w:r>
          </w:p>
        </w:tc>
        <w:tc>
          <w:tcPr>
            <w:tcW w:w="1701" w:type="dxa"/>
            <w:tcBorders>
              <w:top w:val="nil"/>
              <w:bottom w:val="nil"/>
            </w:tcBorders>
          </w:tcPr>
          <w:p w:rsidR="00EA019C" w:rsidRDefault="00EA019C">
            <w:pPr>
              <w:pStyle w:val="ConsPlusNormal"/>
              <w:jc w:val="center"/>
            </w:pPr>
            <w:r>
              <w:t>50, но не менее одного стыка</w:t>
            </w:r>
          </w:p>
        </w:tc>
      </w:tr>
      <w:tr w:rsidR="00EA019C">
        <w:tblPrEx>
          <w:tblBorders>
            <w:insideH w:val="nil"/>
          </w:tblBorders>
        </w:tblPrEx>
        <w:tc>
          <w:tcPr>
            <w:tcW w:w="8787" w:type="dxa"/>
            <w:tcBorders>
              <w:top w:val="nil"/>
              <w:bottom w:val="nil"/>
            </w:tcBorders>
          </w:tcPr>
          <w:p w:rsidR="00EA019C" w:rsidRDefault="00EA019C">
            <w:pPr>
              <w:pStyle w:val="ConsPlusNonformat"/>
              <w:jc w:val="both"/>
            </w:pPr>
            <w:r>
              <w:t xml:space="preserve">     "  0,3</w:t>
            </w:r>
          </w:p>
        </w:tc>
        <w:tc>
          <w:tcPr>
            <w:tcW w:w="1701" w:type="dxa"/>
            <w:tcBorders>
              <w:top w:val="nil"/>
              <w:bottom w:val="nil"/>
            </w:tcBorders>
          </w:tcPr>
          <w:p w:rsidR="00EA019C" w:rsidRDefault="00EA019C">
            <w:pPr>
              <w:pStyle w:val="ConsPlusNormal"/>
              <w:jc w:val="center"/>
            </w:pPr>
            <w:r>
              <w:t>100</w:t>
            </w:r>
          </w:p>
        </w:tc>
      </w:tr>
      <w:tr w:rsidR="00EA019C">
        <w:tblPrEx>
          <w:tblBorders>
            <w:insideH w:val="nil"/>
          </w:tblBorders>
        </w:tblPrEx>
        <w:tc>
          <w:tcPr>
            <w:tcW w:w="10488" w:type="dxa"/>
            <w:gridSpan w:val="2"/>
            <w:tcBorders>
              <w:top w:val="nil"/>
            </w:tcBorders>
          </w:tcPr>
          <w:p w:rsidR="00EA019C" w:rsidRDefault="00EA019C">
            <w:pPr>
              <w:pStyle w:val="ConsPlusNormal"/>
              <w:jc w:val="both"/>
            </w:pPr>
            <w:r>
              <w:t xml:space="preserve">(в ред. </w:t>
            </w:r>
            <w:hyperlink r:id="rId660">
              <w:r>
                <w:rPr>
                  <w:color w:val="0000FF"/>
                </w:rPr>
                <w:t>Изменения N 3</w:t>
              </w:r>
            </w:hyperlink>
            <w:r>
              <w:t>, утв. Приказом Минстроя России от 20.11.2019 N 702/пр)</w:t>
            </w:r>
          </w:p>
        </w:tc>
      </w:tr>
      <w:tr w:rsidR="00EA019C">
        <w:tc>
          <w:tcPr>
            <w:tcW w:w="8787" w:type="dxa"/>
          </w:tcPr>
          <w:p w:rsidR="00EA019C" w:rsidRDefault="00EA019C">
            <w:pPr>
              <w:pStyle w:val="ConsPlusNormal"/>
            </w:pPr>
            <w:r>
              <w:t xml:space="preserve">6 Подземные газопроводы всех давлений, прокладываемые под магистральными дорогами и улицами с капитальными типами дорожных одежд, а также на переходах через водные </w:t>
            </w:r>
            <w:r>
              <w:lastRenderedPageBreak/>
              <w:t>преграды, во всех случаях прокладки газопроводов в футляре (в пределах перехода и по одному стыку в обе стороны от пересекаемого сооружения)</w:t>
            </w:r>
          </w:p>
        </w:tc>
        <w:tc>
          <w:tcPr>
            <w:tcW w:w="1701" w:type="dxa"/>
          </w:tcPr>
          <w:p w:rsidR="00EA019C" w:rsidRDefault="00EA019C">
            <w:pPr>
              <w:pStyle w:val="ConsPlusNormal"/>
              <w:jc w:val="center"/>
            </w:pPr>
            <w:r>
              <w:lastRenderedPageBreak/>
              <w:t>100</w:t>
            </w:r>
          </w:p>
        </w:tc>
      </w:tr>
      <w:tr w:rsidR="00EA019C">
        <w:tc>
          <w:tcPr>
            <w:tcW w:w="8787" w:type="dxa"/>
          </w:tcPr>
          <w:p w:rsidR="00EA019C" w:rsidRDefault="00EA019C">
            <w:pPr>
              <w:pStyle w:val="ConsPlusNormal"/>
            </w:pPr>
            <w:r>
              <w:lastRenderedPageBreak/>
              <w:t>7 Подземные газопроводы всех давлений при пересечении с коммуникационными коллекторами, каналами, тоннелями (в пределах пересечений и по одному стыку в обе стороны от наружных стенок пересекаемых сооружений)</w:t>
            </w:r>
          </w:p>
        </w:tc>
        <w:tc>
          <w:tcPr>
            <w:tcW w:w="1701" w:type="dxa"/>
          </w:tcPr>
          <w:p w:rsidR="00EA019C" w:rsidRDefault="00EA019C">
            <w:pPr>
              <w:pStyle w:val="ConsPlusNormal"/>
              <w:jc w:val="center"/>
            </w:pPr>
            <w:r>
              <w:t>100</w:t>
            </w:r>
          </w:p>
        </w:tc>
      </w:tr>
      <w:tr w:rsidR="00EA019C">
        <w:tc>
          <w:tcPr>
            <w:tcW w:w="8787" w:type="dxa"/>
          </w:tcPr>
          <w:p w:rsidR="00EA019C" w:rsidRDefault="00EA019C">
            <w:pPr>
              <w:pStyle w:val="ConsPlusNormal"/>
            </w:pPr>
            <w:bookmarkStart w:id="24" w:name="P2077"/>
            <w:bookmarkEnd w:id="24"/>
            <w:r>
              <w:t>8 Надземные газопроводы всех давлений на участках переходов через автомобильные категорий I - III, магистральные дороги и улицы и железные дороги и естественные преграды, а также по мостам и путепроводам</w:t>
            </w:r>
          </w:p>
        </w:tc>
        <w:tc>
          <w:tcPr>
            <w:tcW w:w="1701" w:type="dxa"/>
          </w:tcPr>
          <w:p w:rsidR="00EA019C" w:rsidRDefault="00EA019C">
            <w:pPr>
              <w:pStyle w:val="ConsPlusNormal"/>
              <w:jc w:val="center"/>
            </w:pPr>
            <w:r>
              <w:t>100</w:t>
            </w:r>
          </w:p>
        </w:tc>
      </w:tr>
      <w:tr w:rsidR="00EA019C">
        <w:tblPrEx>
          <w:tblBorders>
            <w:insideH w:val="nil"/>
          </w:tblBorders>
        </w:tblPrEx>
        <w:tc>
          <w:tcPr>
            <w:tcW w:w="8787" w:type="dxa"/>
            <w:tcBorders>
              <w:bottom w:val="nil"/>
            </w:tcBorders>
          </w:tcPr>
          <w:p w:rsidR="00EA019C" w:rsidRDefault="00EA019C">
            <w:pPr>
              <w:pStyle w:val="ConsPlusNormal"/>
            </w:pPr>
            <w:r>
              <w:t>9 Подземные газопроводы всех давлений (кроме газопроводов давлением до 0,005 МПа), прокладываемые в районах с сейсмичностью свыше 7 баллов, на карстовых и подрабатываемых территориях и в других районах с особыми природными условиями</w:t>
            </w:r>
          </w:p>
        </w:tc>
        <w:tc>
          <w:tcPr>
            <w:tcW w:w="1701" w:type="dxa"/>
            <w:tcBorders>
              <w:bottom w:val="nil"/>
            </w:tcBorders>
          </w:tcPr>
          <w:p w:rsidR="00EA019C" w:rsidRDefault="00EA019C">
            <w:pPr>
              <w:pStyle w:val="ConsPlusNormal"/>
              <w:jc w:val="center"/>
            </w:pPr>
            <w:r>
              <w:t>100</w:t>
            </w:r>
          </w:p>
        </w:tc>
      </w:tr>
      <w:tr w:rsidR="00EA019C">
        <w:tblPrEx>
          <w:tblBorders>
            <w:insideH w:val="nil"/>
          </w:tblBorders>
        </w:tblPrEx>
        <w:tc>
          <w:tcPr>
            <w:tcW w:w="10488" w:type="dxa"/>
            <w:gridSpan w:val="2"/>
            <w:tcBorders>
              <w:top w:val="nil"/>
            </w:tcBorders>
          </w:tcPr>
          <w:p w:rsidR="00EA019C" w:rsidRDefault="00EA019C">
            <w:pPr>
              <w:pStyle w:val="ConsPlusNormal"/>
              <w:jc w:val="both"/>
            </w:pPr>
            <w:r>
              <w:t xml:space="preserve">(в ред. </w:t>
            </w:r>
            <w:hyperlink r:id="rId661">
              <w:r>
                <w:rPr>
                  <w:color w:val="0000FF"/>
                </w:rPr>
                <w:t>Изменения N 3</w:t>
              </w:r>
            </w:hyperlink>
            <w:r>
              <w:t>, утв. Приказом Минстроя России от 20.11.2019 N 702/пр)</w:t>
            </w:r>
          </w:p>
        </w:tc>
      </w:tr>
      <w:tr w:rsidR="00EA019C">
        <w:tc>
          <w:tcPr>
            <w:tcW w:w="8787" w:type="dxa"/>
          </w:tcPr>
          <w:p w:rsidR="00EA019C" w:rsidRDefault="00EA019C">
            <w:pPr>
              <w:pStyle w:val="ConsPlusNormal"/>
            </w:pPr>
            <w:r>
              <w:t>10 Подземные газопроводы всех давлений, прокладываемые на расстоянии по горизонтали в свету менее 3 м от коммуникационных коллекторов и каналов (в том числе каналов тепловой сети)</w:t>
            </w:r>
          </w:p>
        </w:tc>
        <w:tc>
          <w:tcPr>
            <w:tcW w:w="1701" w:type="dxa"/>
          </w:tcPr>
          <w:p w:rsidR="00EA019C" w:rsidRDefault="00EA019C">
            <w:pPr>
              <w:pStyle w:val="ConsPlusNormal"/>
              <w:jc w:val="center"/>
            </w:pPr>
            <w:r>
              <w:t>100</w:t>
            </w:r>
          </w:p>
        </w:tc>
      </w:tr>
      <w:tr w:rsidR="00EA019C">
        <w:tblPrEx>
          <w:tblBorders>
            <w:insideH w:val="nil"/>
          </w:tblBorders>
        </w:tblPrEx>
        <w:tc>
          <w:tcPr>
            <w:tcW w:w="8787" w:type="dxa"/>
            <w:tcBorders>
              <w:bottom w:val="nil"/>
            </w:tcBorders>
          </w:tcPr>
          <w:p w:rsidR="00EA019C" w:rsidRDefault="00EA019C">
            <w:pPr>
              <w:pStyle w:val="ConsPlusNormal"/>
            </w:pPr>
            <w:r>
              <w:t>11 Участки подземных газопроводов-вводов на расстоянии от фундаментов зданий, м, менее:</w:t>
            </w:r>
          </w:p>
          <w:p w:rsidR="00EA019C" w:rsidRDefault="00EA019C">
            <w:pPr>
              <w:pStyle w:val="ConsPlusNonformat"/>
              <w:jc w:val="both"/>
            </w:pPr>
            <w:r>
              <w:t xml:space="preserve">  2 - для газопроводов давлением до  0,005 МПа включ.;</w:t>
            </w:r>
          </w:p>
          <w:p w:rsidR="00EA019C" w:rsidRDefault="00EA019C">
            <w:pPr>
              <w:pStyle w:val="ConsPlusNonformat"/>
              <w:jc w:val="both"/>
            </w:pPr>
            <w:r>
              <w:t xml:space="preserve">  4 -  "       "          "      св. 0,005 до 0,3 МПа ";</w:t>
            </w:r>
          </w:p>
          <w:p w:rsidR="00EA019C" w:rsidRDefault="00EA019C">
            <w:pPr>
              <w:pStyle w:val="ConsPlusNonformat"/>
              <w:jc w:val="both"/>
            </w:pPr>
            <w:r>
              <w:t xml:space="preserve">  7 -  "       "          "      0,3       "  0,6 МПа ";</w:t>
            </w:r>
          </w:p>
          <w:p w:rsidR="00EA019C" w:rsidRDefault="00EA019C">
            <w:pPr>
              <w:pStyle w:val="ConsPlusNonformat"/>
              <w:jc w:val="both"/>
            </w:pPr>
            <w:r>
              <w:t xml:space="preserve">  10 - "       "          "      0,6 МПа              "</w:t>
            </w:r>
          </w:p>
        </w:tc>
        <w:tc>
          <w:tcPr>
            <w:tcW w:w="1701" w:type="dxa"/>
            <w:tcBorders>
              <w:bottom w:val="nil"/>
            </w:tcBorders>
          </w:tcPr>
          <w:p w:rsidR="00EA019C" w:rsidRDefault="00EA019C">
            <w:pPr>
              <w:pStyle w:val="ConsPlusNormal"/>
              <w:jc w:val="center"/>
            </w:pPr>
            <w:r>
              <w:t>100</w:t>
            </w:r>
          </w:p>
        </w:tc>
      </w:tr>
      <w:tr w:rsidR="00EA019C">
        <w:tblPrEx>
          <w:tblBorders>
            <w:insideH w:val="nil"/>
          </w:tblBorders>
        </w:tblPrEx>
        <w:tc>
          <w:tcPr>
            <w:tcW w:w="10488" w:type="dxa"/>
            <w:gridSpan w:val="2"/>
            <w:tcBorders>
              <w:top w:val="nil"/>
            </w:tcBorders>
          </w:tcPr>
          <w:p w:rsidR="00EA019C" w:rsidRDefault="00EA019C">
            <w:pPr>
              <w:pStyle w:val="ConsPlusNormal"/>
              <w:jc w:val="both"/>
            </w:pPr>
            <w:r>
              <w:t xml:space="preserve">(п. 11 в ред. </w:t>
            </w:r>
            <w:hyperlink r:id="rId662">
              <w:r>
                <w:rPr>
                  <w:color w:val="0000FF"/>
                </w:rPr>
                <w:t>Изменения N 4</w:t>
              </w:r>
            </w:hyperlink>
            <w:r>
              <w:t>, утв. Приказом Минстроя России от 27.12.2021 N 1018/пр)</w:t>
            </w:r>
          </w:p>
        </w:tc>
      </w:tr>
      <w:tr w:rsidR="00EA019C">
        <w:tblPrEx>
          <w:tblBorders>
            <w:insideH w:val="nil"/>
          </w:tblBorders>
        </w:tblPrEx>
        <w:tc>
          <w:tcPr>
            <w:tcW w:w="8787" w:type="dxa"/>
            <w:tcBorders>
              <w:bottom w:val="nil"/>
            </w:tcBorders>
          </w:tcPr>
          <w:p w:rsidR="00EA019C" w:rsidRDefault="00EA019C">
            <w:pPr>
              <w:pStyle w:val="ConsPlusNormal"/>
            </w:pPr>
            <w:r>
              <w:t>12 Подземные газопроводы природного газа давлением до 0,005 МПа включ., прокладываемые в особых природных условиях</w:t>
            </w:r>
          </w:p>
        </w:tc>
        <w:tc>
          <w:tcPr>
            <w:tcW w:w="1701" w:type="dxa"/>
            <w:tcBorders>
              <w:bottom w:val="nil"/>
            </w:tcBorders>
          </w:tcPr>
          <w:p w:rsidR="00EA019C" w:rsidRDefault="00EA019C">
            <w:pPr>
              <w:pStyle w:val="ConsPlusNormal"/>
              <w:jc w:val="center"/>
            </w:pPr>
            <w:r>
              <w:t>25, но не менее одного</w:t>
            </w:r>
          </w:p>
          <w:p w:rsidR="00EA019C" w:rsidRDefault="00EA019C">
            <w:pPr>
              <w:pStyle w:val="ConsPlusNormal"/>
              <w:jc w:val="center"/>
            </w:pPr>
            <w:r>
              <w:t>стыка</w:t>
            </w:r>
          </w:p>
        </w:tc>
      </w:tr>
      <w:tr w:rsidR="00EA019C">
        <w:tblPrEx>
          <w:tblBorders>
            <w:insideH w:val="nil"/>
          </w:tblBorders>
        </w:tblPrEx>
        <w:tc>
          <w:tcPr>
            <w:tcW w:w="10488" w:type="dxa"/>
            <w:gridSpan w:val="2"/>
            <w:tcBorders>
              <w:top w:val="nil"/>
            </w:tcBorders>
          </w:tcPr>
          <w:p w:rsidR="00EA019C" w:rsidRDefault="00EA019C">
            <w:pPr>
              <w:pStyle w:val="ConsPlusNormal"/>
              <w:jc w:val="both"/>
            </w:pPr>
            <w:r>
              <w:t xml:space="preserve">(в ред. </w:t>
            </w:r>
            <w:hyperlink r:id="rId663">
              <w:r>
                <w:rPr>
                  <w:color w:val="0000FF"/>
                </w:rPr>
                <w:t>Изменения N 3</w:t>
              </w:r>
            </w:hyperlink>
            <w:r>
              <w:t>, утв. Приказом Минстроя России от 20.11.2019 N 702/пр)</w:t>
            </w:r>
          </w:p>
        </w:tc>
      </w:tr>
      <w:tr w:rsidR="00EA019C">
        <w:tblPrEx>
          <w:tblBorders>
            <w:insideH w:val="nil"/>
          </w:tblBorders>
        </w:tblPrEx>
        <w:tc>
          <w:tcPr>
            <w:tcW w:w="8787" w:type="dxa"/>
            <w:tcBorders>
              <w:bottom w:val="nil"/>
            </w:tcBorders>
          </w:tcPr>
          <w:p w:rsidR="00EA019C" w:rsidRDefault="00EA019C">
            <w:pPr>
              <w:pStyle w:val="ConsPlusNormal"/>
            </w:pPr>
            <w:r>
              <w:t>13 Подземные газопроводы природного газа давлением св. 0,005 МПа прокладываемые вне поселений за пределами черты их перспективной застройки</w:t>
            </w:r>
          </w:p>
        </w:tc>
        <w:tc>
          <w:tcPr>
            <w:tcW w:w="1701" w:type="dxa"/>
            <w:tcBorders>
              <w:bottom w:val="nil"/>
            </w:tcBorders>
          </w:tcPr>
          <w:p w:rsidR="00EA019C" w:rsidRDefault="00EA019C">
            <w:pPr>
              <w:pStyle w:val="ConsPlusNormal"/>
              <w:jc w:val="center"/>
            </w:pPr>
            <w:r>
              <w:t>20, но не менее одного</w:t>
            </w:r>
          </w:p>
          <w:p w:rsidR="00EA019C" w:rsidRDefault="00EA019C">
            <w:pPr>
              <w:pStyle w:val="ConsPlusNormal"/>
              <w:jc w:val="center"/>
            </w:pPr>
            <w:r>
              <w:t>стыка</w:t>
            </w:r>
          </w:p>
        </w:tc>
      </w:tr>
      <w:tr w:rsidR="00EA019C">
        <w:tblPrEx>
          <w:tblBorders>
            <w:insideH w:val="nil"/>
          </w:tblBorders>
        </w:tblPrEx>
        <w:tc>
          <w:tcPr>
            <w:tcW w:w="10488" w:type="dxa"/>
            <w:gridSpan w:val="2"/>
            <w:tcBorders>
              <w:top w:val="nil"/>
            </w:tcBorders>
          </w:tcPr>
          <w:p w:rsidR="00EA019C" w:rsidRDefault="00EA019C">
            <w:pPr>
              <w:pStyle w:val="ConsPlusNormal"/>
              <w:jc w:val="both"/>
            </w:pPr>
            <w:r>
              <w:lastRenderedPageBreak/>
              <w:t xml:space="preserve">(в ред. </w:t>
            </w:r>
            <w:hyperlink r:id="rId664">
              <w:r>
                <w:rPr>
                  <w:color w:val="0000FF"/>
                </w:rPr>
                <w:t>Изменения N 3</w:t>
              </w:r>
            </w:hyperlink>
            <w:r>
              <w:t>, утв. Приказом Минстроя России от 20.11.2019 N 702/пр)</w:t>
            </w:r>
          </w:p>
        </w:tc>
      </w:tr>
      <w:tr w:rsidR="00EA019C">
        <w:tblPrEx>
          <w:tblBorders>
            <w:insideH w:val="nil"/>
          </w:tblBorders>
        </w:tblPrEx>
        <w:tc>
          <w:tcPr>
            <w:tcW w:w="10488" w:type="dxa"/>
            <w:gridSpan w:val="2"/>
            <w:tcBorders>
              <w:bottom w:val="nil"/>
            </w:tcBorders>
          </w:tcPr>
          <w:p w:rsidR="00EA019C" w:rsidRDefault="00EA019C">
            <w:pPr>
              <w:pStyle w:val="ConsPlusNormal"/>
              <w:ind w:firstLine="283"/>
              <w:jc w:val="both"/>
            </w:pPr>
            <w:r>
              <w:t>Примечания</w:t>
            </w:r>
          </w:p>
          <w:p w:rsidR="00EA019C" w:rsidRDefault="00EA019C">
            <w:pPr>
              <w:pStyle w:val="ConsPlusNormal"/>
              <w:ind w:firstLine="283"/>
              <w:jc w:val="both"/>
            </w:pPr>
            <w:r>
              <w:t>1 Для проверки следует отбирать сварные стыки, имеющие худший внешний вид.</w:t>
            </w:r>
          </w:p>
          <w:p w:rsidR="00EA019C" w:rsidRDefault="00EA019C">
            <w:pPr>
              <w:pStyle w:val="ConsPlusNormal"/>
              <w:ind w:firstLine="283"/>
              <w:jc w:val="both"/>
            </w:pPr>
            <w:r>
              <w:t>2 Процент контроля сварных соединений газопроводов следует устанавливать с учетом реальных условий прокладки.</w:t>
            </w:r>
          </w:p>
          <w:p w:rsidR="00EA019C" w:rsidRDefault="00EA019C">
            <w:pPr>
              <w:pStyle w:val="ConsPlusNormal"/>
              <w:ind w:firstLine="283"/>
              <w:jc w:val="both"/>
            </w:pPr>
            <w:r>
              <w:t>3 Угловые соединения на газопроводах условным диаметром до 500 мм, стыки приварки фланцев и плоских заглушек контролю физическими методами не подлежат. Сварные стыки соединительных деталей стальных газопроводов, изготовленные в условиях ЦЗЗ, ЦЗМ, а также сваренные после производства испытаний монтажные стыки стальных газопроводов подлежат 100%-ному контролю физическими методами.</w:t>
            </w:r>
          </w:p>
          <w:p w:rsidR="00EA019C" w:rsidRDefault="00EA019C">
            <w:pPr>
              <w:pStyle w:val="ConsPlusNormal"/>
              <w:ind w:firstLine="283"/>
              <w:jc w:val="both"/>
            </w:pPr>
            <w:r>
              <w:t xml:space="preserve">4 Процент контроля сварных соединений труб, прокладываемых в стесненных условиях, должен устанавливаться с учетом требований </w:t>
            </w:r>
            <w:hyperlink w:anchor="P339">
              <w:r>
                <w:rPr>
                  <w:color w:val="0000FF"/>
                </w:rPr>
                <w:t>5.1.1*</w:t>
              </w:r>
            </w:hyperlink>
            <w:r>
              <w:t>.</w:t>
            </w:r>
          </w:p>
          <w:p w:rsidR="00EA019C" w:rsidRDefault="00EA019C">
            <w:pPr>
              <w:pStyle w:val="ConsPlusNormal"/>
              <w:ind w:firstLine="283"/>
              <w:jc w:val="both"/>
            </w:pPr>
            <w:r>
              <w:t>5 При пересечении газопроводами всех давлений сооружений метрополитена на участках пересечения и по 10 м в обе стороны во второй графе число стыков, подлежащих контролю, принять равным 100%.</w:t>
            </w:r>
          </w:p>
        </w:tc>
      </w:tr>
      <w:tr w:rsidR="00EA019C">
        <w:tblPrEx>
          <w:tblBorders>
            <w:insideH w:val="nil"/>
          </w:tblBorders>
        </w:tblPrEx>
        <w:tc>
          <w:tcPr>
            <w:tcW w:w="10488" w:type="dxa"/>
            <w:gridSpan w:val="2"/>
            <w:tcBorders>
              <w:top w:val="nil"/>
            </w:tcBorders>
          </w:tcPr>
          <w:p w:rsidR="00EA019C" w:rsidRDefault="00EA019C">
            <w:pPr>
              <w:pStyle w:val="ConsPlusNormal"/>
              <w:jc w:val="both"/>
            </w:pPr>
            <w:r>
              <w:t xml:space="preserve">(примечание 5 введено </w:t>
            </w:r>
            <w:hyperlink r:id="rId665">
              <w:r>
                <w:rPr>
                  <w:color w:val="0000FF"/>
                </w:rPr>
                <w:t>Изменением N 4</w:t>
              </w:r>
            </w:hyperlink>
            <w:r>
              <w:t>, утв. Приказом Минстроя России от 27.12.2021 N 1018/пр)</w:t>
            </w:r>
          </w:p>
        </w:tc>
      </w:tr>
    </w:tbl>
    <w:p w:rsidR="00EA019C" w:rsidRDefault="00EA019C">
      <w:pPr>
        <w:pStyle w:val="ConsPlusNormal"/>
        <w:sectPr w:rsidR="00EA019C">
          <w:pgSz w:w="16838" w:h="11905" w:orient="landscape"/>
          <w:pgMar w:top="1701" w:right="1134" w:bottom="850" w:left="1134" w:header="0" w:footer="0" w:gutter="0"/>
          <w:cols w:space="720"/>
          <w:titlePg/>
        </w:sectPr>
      </w:pPr>
    </w:p>
    <w:p w:rsidR="00EA019C" w:rsidRDefault="00EA019C">
      <w:pPr>
        <w:pStyle w:val="ConsPlusNormal"/>
        <w:ind w:firstLine="540"/>
        <w:jc w:val="both"/>
      </w:pPr>
    </w:p>
    <w:p w:rsidR="00EA019C" w:rsidRDefault="00EA019C">
      <w:pPr>
        <w:pStyle w:val="ConsPlusNormal"/>
        <w:ind w:firstLine="540"/>
        <w:jc w:val="both"/>
      </w:pPr>
      <w:r>
        <w:t>Обязательному контролю физическими методами не подлежат стыки полиэтиленовых газопроводов, выполненные на сварочной технике высокой степени автоматизации, аттестованной и допущенной к применению в установленном порядке.</w:t>
      </w:r>
    </w:p>
    <w:p w:rsidR="00EA019C" w:rsidRDefault="00EA019C">
      <w:pPr>
        <w:pStyle w:val="ConsPlusNormal"/>
        <w:spacing w:before="200"/>
        <w:ind w:firstLine="540"/>
        <w:jc w:val="both"/>
      </w:pPr>
      <w:r>
        <w:t>Сварка полиэтиленовых газопроводов соединительными деталями с ЗН должна выполняться аппаратами, осуществляющими регистрацию результатов сварки с их последующей выдачей в виде распечатанного протокола.</w:t>
      </w:r>
    </w:p>
    <w:p w:rsidR="00EA019C" w:rsidRDefault="00EA019C">
      <w:pPr>
        <w:pStyle w:val="ConsPlusNormal"/>
        <w:spacing w:before="200"/>
        <w:ind w:firstLine="540"/>
        <w:jc w:val="both"/>
      </w:pPr>
      <w:r>
        <w:t xml:space="preserve">Контроль стыков стальных газопроводов проводят радиографическим - по </w:t>
      </w:r>
      <w:hyperlink r:id="rId666">
        <w:r>
          <w:rPr>
            <w:color w:val="0000FF"/>
          </w:rPr>
          <w:t>ГОСТ 7512</w:t>
        </w:r>
      </w:hyperlink>
      <w:r>
        <w:t xml:space="preserve"> и ультразвуковым - по </w:t>
      </w:r>
      <w:hyperlink r:id="rId667">
        <w:r>
          <w:rPr>
            <w:color w:val="0000FF"/>
          </w:rPr>
          <w:t>ГОСТ Р 55724</w:t>
        </w:r>
      </w:hyperlink>
      <w:r>
        <w:t xml:space="preserve"> методами. Стыки полиэтиленовых газопроводов проверяют ультразвуковым методом.</w:t>
      </w:r>
    </w:p>
    <w:p w:rsidR="00EA019C" w:rsidRDefault="00EA019C">
      <w:pPr>
        <w:pStyle w:val="ConsPlusNormal"/>
        <w:jc w:val="both"/>
      </w:pPr>
      <w:r>
        <w:t xml:space="preserve">(в ред. </w:t>
      </w:r>
      <w:hyperlink r:id="rId668">
        <w:r>
          <w:rPr>
            <w:color w:val="0000FF"/>
          </w:rPr>
          <w:t>Изменения N 2</w:t>
        </w:r>
      </w:hyperlink>
      <w:r>
        <w:t>, утв. Приказом Минстроя России от 03.12.2016 N 878/пр)</w:t>
      </w:r>
    </w:p>
    <w:p w:rsidR="00EA019C" w:rsidRDefault="00EA019C">
      <w:pPr>
        <w:pStyle w:val="ConsPlusNormal"/>
        <w:spacing w:before="200"/>
        <w:ind w:firstLine="540"/>
        <w:jc w:val="both"/>
      </w:pPr>
      <w:r>
        <w:t>Контроль соединений многослойных полимерных и медных газопроводов проводят внешним осмотром и обмыливанием при испытании газопровода.</w:t>
      </w:r>
    </w:p>
    <w:p w:rsidR="00EA019C" w:rsidRDefault="00EA019C">
      <w:pPr>
        <w:pStyle w:val="ConsPlusNormal"/>
        <w:spacing w:before="200"/>
        <w:ind w:firstLine="540"/>
        <w:jc w:val="both"/>
      </w:pPr>
      <w:r>
        <w:t>10.4.2 Ультразвуковой метод контроля сварных стыков стальных газопроводов применяется при условии проведения выборочной проверки не менее 10% стыков радиографическим методом. При получении неудовлетворительных результатов радиографического контроля хотя бы на одном стыке объем контроля следует увеличить до 50% общего числа стыков. В случае повторного выявления дефектных стыков все стыки, сваренные конкретным сварщиком на объекте в течение календарного месяца и проверенные ультразвуковым методом, должны быть подвергнуты радиографическому контролю.</w:t>
      </w:r>
    </w:p>
    <w:p w:rsidR="00EA019C" w:rsidRDefault="00EA019C">
      <w:pPr>
        <w:pStyle w:val="ConsPlusNormal"/>
        <w:spacing w:before="200"/>
        <w:ind w:firstLine="540"/>
        <w:jc w:val="both"/>
      </w:pPr>
      <w:r>
        <w:t>10.4.3 При неудовлетворительных результатах контроля ультразвуковым методом стыковых соединений стальных и полиэтиленовых газопроводов проводят проверку удвоенного числа стыков на участках, которые к моменту обнаружения брака не были приняты по результатам этого вида контроля. Если при повторной проверке качество хотя бы одного из проверяемых стыков окажется неудовлетворительным, то все стыки, сваренные данным сварщиком на объекте, должны быть проверены ультразвуковым методом.</w:t>
      </w:r>
    </w:p>
    <w:p w:rsidR="00EA019C" w:rsidRDefault="00EA019C">
      <w:pPr>
        <w:pStyle w:val="ConsPlusNormal"/>
        <w:spacing w:before="200"/>
        <w:ind w:firstLine="540"/>
        <w:jc w:val="both"/>
      </w:pPr>
      <w:r>
        <w:t xml:space="preserve">10.4.4 Исправление дефектов шва стыков стальных газопроводов, выполненных газовой сваркой, не допускается. Исправление дефектов шва, выполненного дуговой сваркой, допускается проводить удалением дефектной части и заварки ее заново с последующей проверкой всего сварного стыка радиографическим методом. Превышение высоты усиления сварного шва относительно размеров, установленных </w:t>
      </w:r>
      <w:hyperlink r:id="rId669">
        <w:r>
          <w:rPr>
            <w:color w:val="0000FF"/>
          </w:rPr>
          <w:t>ГОСТ 16037</w:t>
        </w:r>
      </w:hyperlink>
      <w:r>
        <w:t>, разрешается устранять механической обработкой. Подрезы следует исправлять наплавкой ниточных валиков высотой не более 2 - 3 мм, при этом высота ниточного валика не должна превышать высоту шва. Исправление дефектов подчеканкой и повторный ремонт стыков не допускается.</w:t>
      </w:r>
    </w:p>
    <w:p w:rsidR="00EA019C" w:rsidRDefault="00EA019C">
      <w:pPr>
        <w:pStyle w:val="ConsPlusNormal"/>
        <w:spacing w:before="200"/>
        <w:ind w:firstLine="540"/>
        <w:jc w:val="both"/>
      </w:pPr>
      <w:r>
        <w:t>Дефектные стыковые соединения полиэтиленовых газопроводов исправлению не подлежат и должны быть удалены.</w:t>
      </w:r>
    </w:p>
    <w:p w:rsidR="00EA019C" w:rsidRDefault="00EA019C">
      <w:pPr>
        <w:pStyle w:val="ConsPlusNormal"/>
        <w:spacing w:before="200"/>
        <w:ind w:firstLine="540"/>
        <w:jc w:val="both"/>
      </w:pPr>
      <w:r>
        <w:t xml:space="preserve">10.4.5 Сварка полиэтиленовых труб с помощью деталей с ЗН проводится в автоматическом режиме, сварочными аппаратами, соответствующими </w:t>
      </w:r>
      <w:hyperlink r:id="rId670">
        <w:r>
          <w:rPr>
            <w:color w:val="0000FF"/>
          </w:rPr>
          <w:t>ГОСТ Р ИСО 12176-2</w:t>
        </w:r>
      </w:hyperlink>
      <w:r>
        <w:t>, ввод параметров сварки осуществляется в соответствии с ГОСТ Р ИСО 13950.</w:t>
      </w:r>
    </w:p>
    <w:p w:rsidR="00EA019C" w:rsidRDefault="00EA019C">
      <w:pPr>
        <w:pStyle w:val="ConsPlusNormal"/>
        <w:spacing w:before="200"/>
        <w:ind w:firstLine="540"/>
        <w:jc w:val="both"/>
      </w:pPr>
      <w:r>
        <w:t>По степени автоматизации сварочные машины для соединения встык полиэтиленовых труб и деталей подразделяют следующим образом:</w:t>
      </w:r>
    </w:p>
    <w:p w:rsidR="00EA019C" w:rsidRDefault="00EA019C">
      <w:pPr>
        <w:pStyle w:val="ConsPlusNormal"/>
        <w:spacing w:before="200"/>
        <w:ind w:firstLine="540"/>
        <w:jc w:val="both"/>
      </w:pPr>
      <w:r>
        <w:t xml:space="preserve">а) машины с высокой степенью автоматизации - машины для сварки встык, соответствующие ГОСТ Р ИСО 12176-1-2011 </w:t>
      </w:r>
      <w:hyperlink r:id="rId671">
        <w:r>
          <w:rPr>
            <w:color w:val="0000FF"/>
          </w:rPr>
          <w:t>(приложение А)</w:t>
        </w:r>
      </w:hyperlink>
      <w:r>
        <w:t xml:space="preserve">, в том числе имеющие компьютерную программу управления основными параметрами сварки, согласно выбранной процедуре сварки по </w:t>
      </w:r>
      <w:hyperlink r:id="rId672">
        <w:r>
          <w:rPr>
            <w:color w:val="0000FF"/>
          </w:rPr>
          <w:t>ГОСТ Р 55276</w:t>
        </w:r>
      </w:hyperlink>
      <w:r>
        <w:t>, компьютерный контроль процесса сварки, включая контроль проскальзывания труб в зажимах центратора, перемещения его каретки и автоматического удаления нагретого инструмента; автоматическую регистрацию результатов сварки и последующую выдачу информации в виде распечатанного протокола на каждый стык по окончании процесса сварки.</w:t>
      </w:r>
    </w:p>
    <w:p w:rsidR="00EA019C" w:rsidRDefault="00EA019C">
      <w:pPr>
        <w:pStyle w:val="ConsPlusNormal"/>
        <w:spacing w:before="200"/>
        <w:ind w:firstLine="540"/>
        <w:jc w:val="both"/>
      </w:pPr>
      <w:r>
        <w:t xml:space="preserve">Дополнительными функциями могут быть контроль трассируемости и регистрация данных по </w:t>
      </w:r>
      <w:hyperlink r:id="rId673">
        <w:r>
          <w:rPr>
            <w:color w:val="0000FF"/>
          </w:rPr>
          <w:t>ГОСТ Р ИСО 12176-4</w:t>
        </w:r>
      </w:hyperlink>
      <w:r>
        <w:t>;</w:t>
      </w:r>
    </w:p>
    <w:p w:rsidR="00EA019C" w:rsidRDefault="00EA019C">
      <w:pPr>
        <w:pStyle w:val="ConsPlusNormal"/>
        <w:spacing w:before="200"/>
        <w:ind w:firstLine="540"/>
        <w:jc w:val="both"/>
      </w:pPr>
      <w:r>
        <w:t xml:space="preserve">б) машины со средней степенью автоматизации - машины для сварки встык, имеющие частично компьютеризированную программу основных параметров сварки, включая длительность </w:t>
      </w:r>
      <w:r>
        <w:lastRenderedPageBreak/>
        <w:t xml:space="preserve">и давление при оплавлении торцов, давление смыкания торцов (пиковое и (или) динамическое), технологическую паузу времени подъема давления и охлаждения в машине под давлением согласно выбранной процедуре сварки по </w:t>
      </w:r>
      <w:hyperlink r:id="rId674">
        <w:r>
          <w:rPr>
            <w:color w:val="0000FF"/>
          </w:rPr>
          <w:t>ГОСТ Р 55276</w:t>
        </w:r>
      </w:hyperlink>
      <w:r>
        <w:t>, полный компьютеризированный контроль соблюдения режима сварки в течение всего цикла, а также осуществляющие регистрацию результатов сварки и последующую выдачу информации в виде распечатанного протокола на каждый стык по окончании процесса сварки.</w:t>
      </w:r>
    </w:p>
    <w:p w:rsidR="00EA019C" w:rsidRDefault="00EA019C">
      <w:pPr>
        <w:pStyle w:val="ConsPlusNormal"/>
        <w:spacing w:before="200"/>
        <w:ind w:firstLine="540"/>
        <w:jc w:val="both"/>
      </w:pPr>
      <w:r>
        <w:t xml:space="preserve">Дополнительными функциями могут быть контроль трассируемости и регистрация данных по </w:t>
      </w:r>
      <w:hyperlink r:id="rId675">
        <w:r>
          <w:rPr>
            <w:color w:val="0000FF"/>
          </w:rPr>
          <w:t>ГОСТ Р ИСО 12176-4</w:t>
        </w:r>
      </w:hyperlink>
      <w:r>
        <w:t>;</w:t>
      </w:r>
    </w:p>
    <w:p w:rsidR="00EA019C" w:rsidRDefault="00EA019C">
      <w:pPr>
        <w:pStyle w:val="ConsPlusNormal"/>
        <w:spacing w:before="200"/>
        <w:ind w:firstLine="540"/>
        <w:jc w:val="both"/>
      </w:pPr>
      <w:r>
        <w:t xml:space="preserve">в) машины с ручным управлением - машины для сварки встык с ручным управлением процессом сварки, согласно выбранной процедуре сварки по </w:t>
      </w:r>
      <w:hyperlink r:id="rId676">
        <w:r>
          <w:rPr>
            <w:color w:val="0000FF"/>
          </w:rPr>
          <w:t>ГОСТ Р 55276</w:t>
        </w:r>
      </w:hyperlink>
      <w:r>
        <w:t>, при визуальном или автоматическом контроле соблюдения режима сварки в течение всего цикла. Режимы сварки регистрируются в журнале производства работ или выдаются в виде распечатанного протокола с регистрирующего устройства на каждый стык по окончании процесса сварки.</w:t>
      </w:r>
    </w:p>
    <w:p w:rsidR="00EA019C" w:rsidRDefault="00EA019C">
      <w:pPr>
        <w:pStyle w:val="ConsPlusNormal"/>
        <w:spacing w:before="200"/>
        <w:ind w:firstLine="540"/>
        <w:jc w:val="both"/>
      </w:pPr>
      <w:r>
        <w:t>Температура нагретого инструмента должна контролироваться автоматически независимо от степени автоматизации сварочной машины.</w:t>
      </w:r>
    </w:p>
    <w:p w:rsidR="00EA019C" w:rsidRDefault="00EA019C">
      <w:pPr>
        <w:pStyle w:val="ConsPlusNormal"/>
        <w:jc w:val="both"/>
      </w:pPr>
      <w:r>
        <w:t xml:space="preserve">(п. 10.4.5 в ред. </w:t>
      </w:r>
      <w:hyperlink r:id="rId677">
        <w:r>
          <w:rPr>
            <w:color w:val="0000FF"/>
          </w:rPr>
          <w:t>Изменения N 3</w:t>
        </w:r>
      </w:hyperlink>
      <w:r>
        <w:t>, утв. Приказом Минстроя России от 20.11.2019 N 702/пр)</w:t>
      </w:r>
    </w:p>
    <w:p w:rsidR="00EA019C" w:rsidRDefault="00EA019C">
      <w:pPr>
        <w:pStyle w:val="ConsPlusNormal"/>
        <w:ind w:firstLine="540"/>
        <w:jc w:val="both"/>
      </w:pPr>
    </w:p>
    <w:p w:rsidR="00EA019C" w:rsidRDefault="00EA019C">
      <w:pPr>
        <w:pStyle w:val="ConsPlusTitle"/>
        <w:ind w:firstLine="540"/>
        <w:jc w:val="both"/>
        <w:outlineLvl w:val="2"/>
      </w:pPr>
      <w:r>
        <w:t>10.5 Испытания газопроводов</w:t>
      </w:r>
    </w:p>
    <w:p w:rsidR="00EA019C" w:rsidRDefault="00EA019C">
      <w:pPr>
        <w:pStyle w:val="ConsPlusNormal"/>
        <w:ind w:firstLine="540"/>
        <w:jc w:val="both"/>
      </w:pPr>
    </w:p>
    <w:p w:rsidR="00EA019C" w:rsidRDefault="00EA019C">
      <w:pPr>
        <w:pStyle w:val="ConsPlusNormal"/>
        <w:ind w:firstLine="540"/>
        <w:jc w:val="both"/>
      </w:pPr>
      <w:r>
        <w:t>10.5.1 Законченные строительством или реконструкцией наружные и внутренние газопроводы (далее - газопроводы) следует испытывать на герметичность и прочность или проводить комплексное испытание (совместное испытание на прочность и герметичность) воздухом.</w:t>
      </w:r>
    </w:p>
    <w:p w:rsidR="00EA019C" w:rsidRDefault="00EA019C">
      <w:pPr>
        <w:pStyle w:val="ConsPlusNormal"/>
        <w:spacing w:before="200"/>
        <w:ind w:firstLine="540"/>
        <w:jc w:val="both"/>
      </w:pPr>
      <w:r>
        <w:t>Если арматура, оборудование и приборы не рассчитаны на испытательное давление, то вместо них на период испытаний следует устанавливать катушки и заглушки.</w:t>
      </w:r>
    </w:p>
    <w:p w:rsidR="00EA019C" w:rsidRDefault="00EA019C">
      <w:pPr>
        <w:pStyle w:val="ConsPlusNormal"/>
        <w:spacing w:before="200"/>
        <w:ind w:firstLine="540"/>
        <w:jc w:val="both"/>
      </w:pPr>
      <w:r>
        <w:t>Испытания газопроводов должна проводить строительная организация в присутствии представителя строительного контроля со стороны застройщика.</w:t>
      </w:r>
    </w:p>
    <w:p w:rsidR="00EA019C" w:rsidRDefault="00EA019C">
      <w:pPr>
        <w:pStyle w:val="ConsPlusNormal"/>
        <w:spacing w:before="200"/>
        <w:ind w:firstLine="540"/>
        <w:jc w:val="both"/>
      </w:pPr>
      <w:r>
        <w:t>Результаты испытаний оформляют записью в строительном паспорте.</w:t>
      </w:r>
    </w:p>
    <w:p w:rsidR="00EA019C" w:rsidRDefault="00EA019C">
      <w:pPr>
        <w:pStyle w:val="ConsPlusNormal"/>
        <w:jc w:val="both"/>
      </w:pPr>
      <w:r>
        <w:t xml:space="preserve">(п. 10.5.1 в ред. </w:t>
      </w:r>
      <w:hyperlink r:id="rId678">
        <w:r>
          <w:rPr>
            <w:color w:val="0000FF"/>
          </w:rPr>
          <w:t>Изменения N 2</w:t>
        </w:r>
      </w:hyperlink>
      <w:r>
        <w:t>, утв. Приказом Минстроя России от 03.12.2016 N 878/пр)</w:t>
      </w:r>
    </w:p>
    <w:p w:rsidR="00EA019C" w:rsidRDefault="00EA019C">
      <w:pPr>
        <w:pStyle w:val="ConsPlusNormal"/>
        <w:spacing w:before="200"/>
        <w:ind w:firstLine="540"/>
        <w:jc w:val="both"/>
      </w:pPr>
      <w:r>
        <w:t>10.5.2 Перед испытанием на герметичность и прочность внутренняя полость газопровода должна быть очищена в соответствии с проектом производства работ. Очистку полости внутренних газопроводов и газопроводов ПРГ следует проводить продувкой воздухом перед их монтажом.</w:t>
      </w:r>
    </w:p>
    <w:p w:rsidR="00EA019C" w:rsidRDefault="00EA019C">
      <w:pPr>
        <w:pStyle w:val="ConsPlusNormal"/>
        <w:jc w:val="both"/>
      </w:pPr>
      <w:r>
        <w:t xml:space="preserve">(п. 10.5.2 в ред. </w:t>
      </w:r>
      <w:hyperlink r:id="rId679">
        <w:r>
          <w:rPr>
            <w:color w:val="0000FF"/>
          </w:rPr>
          <w:t>Изменения N 2</w:t>
        </w:r>
      </w:hyperlink>
      <w:r>
        <w:t>, утв. Приказом Минстроя России от 03.12.2016 N 878/пр)</w:t>
      </w:r>
    </w:p>
    <w:p w:rsidR="00EA019C" w:rsidRDefault="00EA019C">
      <w:pPr>
        <w:pStyle w:val="ConsPlusNormal"/>
        <w:spacing w:before="200"/>
        <w:ind w:firstLine="540"/>
        <w:jc w:val="both"/>
      </w:pPr>
      <w:r>
        <w:t>10.5.3 Для проведения испытания на герметичность и прочность следует фиксировать падение давления в газопроводе манометрами классом точности не ниже 0,4 или жидкостными манометрами. Применение манометров без указания класса точности не допускается.</w:t>
      </w:r>
    </w:p>
    <w:p w:rsidR="00EA019C" w:rsidRDefault="00EA019C">
      <w:pPr>
        <w:pStyle w:val="ConsPlusNormal"/>
        <w:jc w:val="both"/>
      </w:pPr>
      <w:r>
        <w:t xml:space="preserve">(п. 10.5.3 в ред. </w:t>
      </w:r>
      <w:hyperlink r:id="rId680">
        <w:r>
          <w:rPr>
            <w:color w:val="0000FF"/>
          </w:rPr>
          <w:t>Изменения N 4</w:t>
        </w:r>
      </w:hyperlink>
      <w:r>
        <w:t>, утв. Приказом Минстроя России от 27.12.2021 N 1018/пр)</w:t>
      </w:r>
    </w:p>
    <w:p w:rsidR="00EA019C" w:rsidRDefault="00EA019C">
      <w:pPr>
        <w:pStyle w:val="ConsPlusNormal"/>
        <w:spacing w:before="200"/>
        <w:ind w:firstLine="540"/>
        <w:jc w:val="both"/>
      </w:pPr>
      <w:r>
        <w:t>10.5.4 Испытания подземных газопроводов проводят после их монтажа в траншее и присыпки выше верхней образующей трубы не менее чем на 0,2 м или после полной засыпки траншеи.</w:t>
      </w:r>
    </w:p>
    <w:p w:rsidR="00EA019C" w:rsidRDefault="00EA019C">
      <w:pPr>
        <w:pStyle w:val="ConsPlusNormal"/>
        <w:spacing w:before="200"/>
        <w:ind w:firstLine="540"/>
        <w:jc w:val="both"/>
      </w:pPr>
      <w:r>
        <w:t>Сварные соединения стальных газопроводов должны быть заизолированы.</w:t>
      </w:r>
    </w:p>
    <w:p w:rsidR="00EA019C" w:rsidRDefault="00EA019C">
      <w:pPr>
        <w:pStyle w:val="ConsPlusNormal"/>
        <w:spacing w:before="200"/>
        <w:ind w:firstLine="540"/>
        <w:jc w:val="both"/>
      </w:pPr>
      <w:r>
        <w:t>10.5.5 До начала испытаний на герметичность газопроводы выдерживают под испытательным давлением в течение времени, необходимого для выравнивания температуры воздуха в газопроводе и температуры грунта.</w:t>
      </w:r>
    </w:p>
    <w:p w:rsidR="00EA019C" w:rsidRDefault="00EA019C">
      <w:pPr>
        <w:pStyle w:val="ConsPlusNormal"/>
        <w:spacing w:before="200"/>
        <w:ind w:firstLine="540"/>
        <w:jc w:val="both"/>
      </w:pPr>
      <w:r>
        <w:t>При испытании надземных и внутренних газопроводов следует соблюдать меры безопасности, предусмотренные проектом производства работ.</w:t>
      </w:r>
    </w:p>
    <w:p w:rsidR="00EA019C" w:rsidRDefault="00EA019C">
      <w:pPr>
        <w:pStyle w:val="ConsPlusNormal"/>
        <w:spacing w:before="200"/>
        <w:ind w:firstLine="540"/>
        <w:jc w:val="both"/>
      </w:pPr>
      <w:r>
        <w:t>10.5.6 Испытания газопроводов на герметичность проводят подачей в газопровод сжатого воздуха и созданием в газопроводе испытательного давления. Значения испытательного давления и время выдержки под давлением стальных подземных газопроводов и подземных газопроводов-вводов из медных труб - в соответствии с таблицей 15*.</w:t>
      </w:r>
    </w:p>
    <w:p w:rsidR="00EA019C" w:rsidRDefault="00EA019C">
      <w:pPr>
        <w:pStyle w:val="ConsPlusNormal"/>
        <w:ind w:firstLine="540"/>
        <w:jc w:val="both"/>
      </w:pPr>
    </w:p>
    <w:p w:rsidR="00EA019C" w:rsidRDefault="00EA019C">
      <w:pPr>
        <w:pStyle w:val="ConsPlusNormal"/>
        <w:jc w:val="right"/>
      </w:pPr>
      <w:r>
        <w:t>Таблица 15*</w:t>
      </w:r>
    </w:p>
    <w:p w:rsidR="00EA019C" w:rsidRDefault="00EA019C">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458"/>
        <w:gridCol w:w="2211"/>
        <w:gridCol w:w="1701"/>
        <w:gridCol w:w="1644"/>
      </w:tblGrid>
      <w:tr w:rsidR="00EA019C">
        <w:tc>
          <w:tcPr>
            <w:tcW w:w="3458" w:type="dxa"/>
            <w:vAlign w:val="center"/>
          </w:tcPr>
          <w:p w:rsidR="00EA019C" w:rsidRDefault="00EA019C">
            <w:pPr>
              <w:pStyle w:val="ConsPlusNormal"/>
              <w:jc w:val="center"/>
            </w:pPr>
            <w:r>
              <w:t>Рабочее давление газа, МПа</w:t>
            </w:r>
          </w:p>
        </w:tc>
        <w:tc>
          <w:tcPr>
            <w:tcW w:w="2211" w:type="dxa"/>
            <w:vAlign w:val="center"/>
          </w:tcPr>
          <w:p w:rsidR="00EA019C" w:rsidRDefault="00EA019C">
            <w:pPr>
              <w:pStyle w:val="ConsPlusNormal"/>
              <w:jc w:val="center"/>
            </w:pPr>
            <w:r>
              <w:t>Вид изоляционного покрытия</w:t>
            </w:r>
          </w:p>
        </w:tc>
        <w:tc>
          <w:tcPr>
            <w:tcW w:w="1701" w:type="dxa"/>
            <w:vAlign w:val="center"/>
          </w:tcPr>
          <w:p w:rsidR="00EA019C" w:rsidRDefault="00EA019C">
            <w:pPr>
              <w:pStyle w:val="ConsPlusNormal"/>
              <w:jc w:val="center"/>
            </w:pPr>
            <w:r>
              <w:t>Испытательное давление, МПа</w:t>
            </w:r>
          </w:p>
        </w:tc>
        <w:tc>
          <w:tcPr>
            <w:tcW w:w="1644" w:type="dxa"/>
            <w:vAlign w:val="center"/>
          </w:tcPr>
          <w:p w:rsidR="00EA019C" w:rsidRDefault="00EA019C">
            <w:pPr>
              <w:pStyle w:val="ConsPlusNormal"/>
              <w:jc w:val="center"/>
            </w:pPr>
            <w:r>
              <w:t>Продолжительность испытаний,</w:t>
            </w:r>
          </w:p>
          <w:p w:rsidR="00EA019C" w:rsidRDefault="00EA019C">
            <w:pPr>
              <w:pStyle w:val="ConsPlusNormal"/>
              <w:jc w:val="center"/>
            </w:pPr>
            <w:r>
              <w:t>ч</w:t>
            </w:r>
          </w:p>
        </w:tc>
      </w:tr>
      <w:tr w:rsidR="00EA019C">
        <w:tblPrEx>
          <w:tblBorders>
            <w:insideH w:val="nil"/>
          </w:tblBorders>
        </w:tblPrEx>
        <w:tc>
          <w:tcPr>
            <w:tcW w:w="3458" w:type="dxa"/>
            <w:tcBorders>
              <w:bottom w:val="nil"/>
            </w:tcBorders>
          </w:tcPr>
          <w:p w:rsidR="00EA019C" w:rsidRDefault="00EA019C">
            <w:pPr>
              <w:pStyle w:val="ConsPlusNonformat"/>
              <w:jc w:val="both"/>
            </w:pPr>
            <w:r>
              <w:t>До  0,005 включ.</w:t>
            </w:r>
          </w:p>
        </w:tc>
        <w:tc>
          <w:tcPr>
            <w:tcW w:w="2211" w:type="dxa"/>
            <w:tcBorders>
              <w:bottom w:val="nil"/>
            </w:tcBorders>
          </w:tcPr>
          <w:p w:rsidR="00EA019C" w:rsidRDefault="00EA019C">
            <w:pPr>
              <w:pStyle w:val="ConsPlusNormal"/>
            </w:pPr>
            <w:r>
              <w:t>Независимо от вида изоляционного покрытия</w:t>
            </w:r>
          </w:p>
        </w:tc>
        <w:tc>
          <w:tcPr>
            <w:tcW w:w="1701" w:type="dxa"/>
            <w:tcBorders>
              <w:bottom w:val="nil"/>
            </w:tcBorders>
          </w:tcPr>
          <w:p w:rsidR="00EA019C" w:rsidRDefault="00EA019C">
            <w:pPr>
              <w:pStyle w:val="ConsPlusNormal"/>
              <w:jc w:val="center"/>
            </w:pPr>
            <w:r>
              <w:t>0,6</w:t>
            </w:r>
          </w:p>
        </w:tc>
        <w:tc>
          <w:tcPr>
            <w:tcW w:w="1644" w:type="dxa"/>
            <w:tcBorders>
              <w:bottom w:val="nil"/>
            </w:tcBorders>
          </w:tcPr>
          <w:p w:rsidR="00EA019C" w:rsidRDefault="00EA019C">
            <w:pPr>
              <w:pStyle w:val="ConsPlusNormal"/>
              <w:jc w:val="center"/>
            </w:pPr>
            <w:r>
              <w:t>24</w:t>
            </w:r>
          </w:p>
        </w:tc>
      </w:tr>
      <w:tr w:rsidR="00EA019C">
        <w:tblPrEx>
          <w:tblBorders>
            <w:insideH w:val="nil"/>
          </w:tblBorders>
        </w:tblPrEx>
        <w:tc>
          <w:tcPr>
            <w:tcW w:w="9014" w:type="dxa"/>
            <w:gridSpan w:val="4"/>
            <w:tcBorders>
              <w:top w:val="nil"/>
            </w:tcBorders>
          </w:tcPr>
          <w:p w:rsidR="00EA019C" w:rsidRDefault="00EA019C">
            <w:pPr>
              <w:pStyle w:val="ConsPlusNormal"/>
              <w:jc w:val="both"/>
            </w:pPr>
            <w:r>
              <w:t xml:space="preserve">(в ред. </w:t>
            </w:r>
            <w:hyperlink r:id="rId681">
              <w:r>
                <w:rPr>
                  <w:color w:val="0000FF"/>
                </w:rPr>
                <w:t>Изменения N 4</w:t>
              </w:r>
            </w:hyperlink>
            <w:r>
              <w:t>, утв. Приказом Минстроя России от 27.12.2021 N 1018/пр)</w:t>
            </w:r>
          </w:p>
        </w:tc>
      </w:tr>
      <w:tr w:rsidR="00EA019C">
        <w:tc>
          <w:tcPr>
            <w:tcW w:w="3458" w:type="dxa"/>
            <w:vMerge w:val="restart"/>
            <w:tcBorders>
              <w:bottom w:val="nil"/>
            </w:tcBorders>
          </w:tcPr>
          <w:p w:rsidR="00EA019C" w:rsidRDefault="00EA019C">
            <w:pPr>
              <w:pStyle w:val="ConsPlusNonformat"/>
              <w:jc w:val="both"/>
            </w:pPr>
            <w:r>
              <w:t>Св. 0,005 до 0,3 "</w:t>
            </w:r>
          </w:p>
        </w:tc>
        <w:tc>
          <w:tcPr>
            <w:tcW w:w="2211" w:type="dxa"/>
          </w:tcPr>
          <w:p w:rsidR="00EA019C" w:rsidRDefault="00EA019C">
            <w:pPr>
              <w:pStyle w:val="ConsPlusNormal"/>
            </w:pPr>
            <w:r>
              <w:t>Битумная мастика, полимерная липкая лента</w:t>
            </w:r>
          </w:p>
        </w:tc>
        <w:tc>
          <w:tcPr>
            <w:tcW w:w="1701" w:type="dxa"/>
          </w:tcPr>
          <w:p w:rsidR="00EA019C" w:rsidRDefault="00EA019C">
            <w:pPr>
              <w:pStyle w:val="ConsPlusNormal"/>
              <w:jc w:val="center"/>
            </w:pPr>
            <w:r>
              <w:t>0,6</w:t>
            </w:r>
          </w:p>
        </w:tc>
        <w:tc>
          <w:tcPr>
            <w:tcW w:w="1644" w:type="dxa"/>
          </w:tcPr>
          <w:p w:rsidR="00EA019C" w:rsidRDefault="00EA019C">
            <w:pPr>
              <w:pStyle w:val="ConsPlusNormal"/>
              <w:jc w:val="center"/>
            </w:pPr>
            <w:r>
              <w:t>24</w:t>
            </w:r>
          </w:p>
        </w:tc>
      </w:tr>
      <w:tr w:rsidR="00EA019C">
        <w:tblPrEx>
          <w:tblBorders>
            <w:insideH w:val="nil"/>
          </w:tblBorders>
        </w:tblPrEx>
        <w:tc>
          <w:tcPr>
            <w:tcW w:w="3458" w:type="dxa"/>
            <w:vMerge/>
            <w:tcBorders>
              <w:bottom w:val="nil"/>
            </w:tcBorders>
          </w:tcPr>
          <w:p w:rsidR="00EA019C" w:rsidRDefault="00EA019C">
            <w:pPr>
              <w:pStyle w:val="ConsPlusNormal"/>
            </w:pPr>
          </w:p>
        </w:tc>
        <w:tc>
          <w:tcPr>
            <w:tcW w:w="2211" w:type="dxa"/>
            <w:tcBorders>
              <w:bottom w:val="nil"/>
            </w:tcBorders>
          </w:tcPr>
          <w:p w:rsidR="00EA019C" w:rsidRDefault="00EA019C">
            <w:pPr>
              <w:pStyle w:val="ConsPlusNormal"/>
            </w:pPr>
            <w:r>
              <w:t>Экструдированный полиэтилен, стеклоэмаль</w:t>
            </w:r>
          </w:p>
        </w:tc>
        <w:tc>
          <w:tcPr>
            <w:tcW w:w="1701" w:type="dxa"/>
            <w:tcBorders>
              <w:bottom w:val="nil"/>
            </w:tcBorders>
          </w:tcPr>
          <w:p w:rsidR="00EA019C" w:rsidRDefault="00EA019C">
            <w:pPr>
              <w:pStyle w:val="ConsPlusNormal"/>
              <w:jc w:val="center"/>
            </w:pPr>
            <w:r>
              <w:t>1,5</w:t>
            </w:r>
          </w:p>
        </w:tc>
        <w:tc>
          <w:tcPr>
            <w:tcW w:w="1644" w:type="dxa"/>
            <w:tcBorders>
              <w:bottom w:val="nil"/>
            </w:tcBorders>
          </w:tcPr>
          <w:p w:rsidR="00EA019C" w:rsidRDefault="00EA019C">
            <w:pPr>
              <w:pStyle w:val="ConsPlusNormal"/>
              <w:jc w:val="center"/>
            </w:pPr>
            <w:r>
              <w:t>24</w:t>
            </w:r>
          </w:p>
        </w:tc>
      </w:tr>
      <w:tr w:rsidR="00EA019C">
        <w:tblPrEx>
          <w:tblBorders>
            <w:insideH w:val="nil"/>
          </w:tblBorders>
        </w:tblPrEx>
        <w:tc>
          <w:tcPr>
            <w:tcW w:w="9014" w:type="dxa"/>
            <w:gridSpan w:val="4"/>
            <w:tcBorders>
              <w:top w:val="nil"/>
            </w:tcBorders>
          </w:tcPr>
          <w:p w:rsidR="00EA019C" w:rsidRDefault="00EA019C">
            <w:pPr>
              <w:pStyle w:val="ConsPlusNormal"/>
              <w:jc w:val="both"/>
            </w:pPr>
            <w:r>
              <w:t xml:space="preserve">(в ред. </w:t>
            </w:r>
            <w:hyperlink r:id="rId682">
              <w:r>
                <w:rPr>
                  <w:color w:val="0000FF"/>
                </w:rPr>
                <w:t>Изменения N 4</w:t>
              </w:r>
            </w:hyperlink>
            <w:r>
              <w:t>, утв. Приказом Минстроя России от 27.12.2021 N 1018/пр)</w:t>
            </w:r>
          </w:p>
        </w:tc>
      </w:tr>
      <w:tr w:rsidR="00EA019C">
        <w:tc>
          <w:tcPr>
            <w:tcW w:w="3458" w:type="dxa"/>
            <w:vMerge w:val="restart"/>
          </w:tcPr>
          <w:p w:rsidR="00EA019C" w:rsidRDefault="00EA019C">
            <w:pPr>
              <w:pStyle w:val="ConsPlusNonformat"/>
              <w:jc w:val="both"/>
            </w:pPr>
            <w:r>
              <w:t xml:space="preserve"> "  0,3   "  0,6 "</w:t>
            </w:r>
          </w:p>
        </w:tc>
        <w:tc>
          <w:tcPr>
            <w:tcW w:w="2211" w:type="dxa"/>
          </w:tcPr>
          <w:p w:rsidR="00EA019C" w:rsidRDefault="00EA019C">
            <w:pPr>
              <w:pStyle w:val="ConsPlusNormal"/>
            </w:pPr>
            <w:r>
              <w:t>Битумная мастика, полимерная липкая лента</w:t>
            </w:r>
          </w:p>
        </w:tc>
        <w:tc>
          <w:tcPr>
            <w:tcW w:w="1701" w:type="dxa"/>
          </w:tcPr>
          <w:p w:rsidR="00EA019C" w:rsidRDefault="00EA019C">
            <w:pPr>
              <w:pStyle w:val="ConsPlusNormal"/>
              <w:jc w:val="center"/>
            </w:pPr>
            <w:r>
              <w:t>0,75</w:t>
            </w:r>
          </w:p>
        </w:tc>
        <w:tc>
          <w:tcPr>
            <w:tcW w:w="1644" w:type="dxa"/>
          </w:tcPr>
          <w:p w:rsidR="00EA019C" w:rsidRDefault="00EA019C">
            <w:pPr>
              <w:pStyle w:val="ConsPlusNormal"/>
              <w:jc w:val="center"/>
            </w:pPr>
            <w:r>
              <w:t>24</w:t>
            </w:r>
          </w:p>
        </w:tc>
      </w:tr>
      <w:tr w:rsidR="00EA019C">
        <w:tc>
          <w:tcPr>
            <w:tcW w:w="3458" w:type="dxa"/>
            <w:vMerge/>
          </w:tcPr>
          <w:p w:rsidR="00EA019C" w:rsidRDefault="00EA019C">
            <w:pPr>
              <w:pStyle w:val="ConsPlusNormal"/>
            </w:pPr>
          </w:p>
        </w:tc>
        <w:tc>
          <w:tcPr>
            <w:tcW w:w="2211" w:type="dxa"/>
          </w:tcPr>
          <w:p w:rsidR="00EA019C" w:rsidRDefault="00EA019C">
            <w:pPr>
              <w:pStyle w:val="ConsPlusNormal"/>
            </w:pPr>
            <w:r>
              <w:t>Экструдированный полиэтилен, стеклоэмаль</w:t>
            </w:r>
          </w:p>
        </w:tc>
        <w:tc>
          <w:tcPr>
            <w:tcW w:w="1701" w:type="dxa"/>
          </w:tcPr>
          <w:p w:rsidR="00EA019C" w:rsidRDefault="00EA019C">
            <w:pPr>
              <w:pStyle w:val="ConsPlusNormal"/>
              <w:jc w:val="center"/>
            </w:pPr>
            <w:r>
              <w:t>1,5</w:t>
            </w:r>
          </w:p>
        </w:tc>
        <w:tc>
          <w:tcPr>
            <w:tcW w:w="1644" w:type="dxa"/>
          </w:tcPr>
          <w:p w:rsidR="00EA019C" w:rsidRDefault="00EA019C">
            <w:pPr>
              <w:pStyle w:val="ConsPlusNormal"/>
              <w:jc w:val="center"/>
            </w:pPr>
            <w:r>
              <w:t>24</w:t>
            </w:r>
          </w:p>
        </w:tc>
      </w:tr>
      <w:tr w:rsidR="00EA019C">
        <w:tc>
          <w:tcPr>
            <w:tcW w:w="3458" w:type="dxa"/>
          </w:tcPr>
          <w:p w:rsidR="00EA019C" w:rsidRDefault="00EA019C">
            <w:pPr>
              <w:pStyle w:val="ConsPlusNonformat"/>
              <w:jc w:val="both"/>
            </w:pPr>
            <w:r>
              <w:t>Св. 0,6 до 1,2 включ.</w:t>
            </w:r>
          </w:p>
        </w:tc>
        <w:tc>
          <w:tcPr>
            <w:tcW w:w="2211" w:type="dxa"/>
          </w:tcPr>
          <w:p w:rsidR="00EA019C" w:rsidRDefault="00EA019C">
            <w:pPr>
              <w:pStyle w:val="ConsPlusNormal"/>
            </w:pPr>
            <w:r>
              <w:t>Независимо от вида изоляционного покрытия</w:t>
            </w:r>
          </w:p>
        </w:tc>
        <w:tc>
          <w:tcPr>
            <w:tcW w:w="1701" w:type="dxa"/>
          </w:tcPr>
          <w:p w:rsidR="00EA019C" w:rsidRDefault="00EA019C">
            <w:pPr>
              <w:pStyle w:val="ConsPlusNormal"/>
              <w:jc w:val="center"/>
            </w:pPr>
            <w:r>
              <w:t>1,5</w:t>
            </w:r>
          </w:p>
        </w:tc>
        <w:tc>
          <w:tcPr>
            <w:tcW w:w="1644" w:type="dxa"/>
          </w:tcPr>
          <w:p w:rsidR="00EA019C" w:rsidRDefault="00EA019C">
            <w:pPr>
              <w:pStyle w:val="ConsPlusNormal"/>
              <w:jc w:val="center"/>
            </w:pPr>
            <w:r>
              <w:t>24</w:t>
            </w:r>
          </w:p>
        </w:tc>
      </w:tr>
      <w:tr w:rsidR="00EA019C">
        <w:tc>
          <w:tcPr>
            <w:tcW w:w="3458" w:type="dxa"/>
          </w:tcPr>
          <w:p w:rsidR="00EA019C" w:rsidRDefault="00EA019C">
            <w:pPr>
              <w:pStyle w:val="ConsPlusNonformat"/>
              <w:jc w:val="both"/>
            </w:pPr>
            <w:r>
              <w:t xml:space="preserve"> "  0,6 "  1,6   "</w:t>
            </w:r>
          </w:p>
          <w:p w:rsidR="00EA019C" w:rsidRDefault="00EA019C">
            <w:pPr>
              <w:pStyle w:val="ConsPlusNormal"/>
            </w:pPr>
            <w:r>
              <w:t>(для СУГ)</w:t>
            </w:r>
          </w:p>
        </w:tc>
        <w:tc>
          <w:tcPr>
            <w:tcW w:w="2211" w:type="dxa"/>
          </w:tcPr>
          <w:p w:rsidR="00EA019C" w:rsidRDefault="00EA019C">
            <w:pPr>
              <w:pStyle w:val="ConsPlusNormal"/>
              <w:jc w:val="center"/>
            </w:pPr>
            <w:r>
              <w:t>То же</w:t>
            </w:r>
          </w:p>
        </w:tc>
        <w:tc>
          <w:tcPr>
            <w:tcW w:w="1701" w:type="dxa"/>
          </w:tcPr>
          <w:p w:rsidR="00EA019C" w:rsidRDefault="00EA019C">
            <w:pPr>
              <w:pStyle w:val="ConsPlusNormal"/>
              <w:jc w:val="center"/>
            </w:pPr>
            <w:r>
              <w:t>2,0</w:t>
            </w:r>
          </w:p>
        </w:tc>
        <w:tc>
          <w:tcPr>
            <w:tcW w:w="1644" w:type="dxa"/>
          </w:tcPr>
          <w:p w:rsidR="00EA019C" w:rsidRDefault="00EA019C">
            <w:pPr>
              <w:pStyle w:val="ConsPlusNormal"/>
              <w:jc w:val="center"/>
            </w:pPr>
            <w:r>
              <w:t>24</w:t>
            </w:r>
          </w:p>
        </w:tc>
      </w:tr>
      <w:tr w:rsidR="00EA019C">
        <w:tblPrEx>
          <w:tblBorders>
            <w:insideH w:val="nil"/>
          </w:tblBorders>
        </w:tblPrEx>
        <w:tc>
          <w:tcPr>
            <w:tcW w:w="3458" w:type="dxa"/>
            <w:tcBorders>
              <w:bottom w:val="nil"/>
            </w:tcBorders>
          </w:tcPr>
          <w:p w:rsidR="00EA019C" w:rsidRDefault="00EA019C">
            <w:pPr>
              <w:pStyle w:val="ConsPlusNormal"/>
            </w:pPr>
            <w:r>
              <w:t>Газовые вводы до 0,005 включ. при их раздельном строительстве с распределительным газопроводом</w:t>
            </w:r>
          </w:p>
        </w:tc>
        <w:tc>
          <w:tcPr>
            <w:tcW w:w="2211" w:type="dxa"/>
            <w:tcBorders>
              <w:bottom w:val="nil"/>
            </w:tcBorders>
          </w:tcPr>
          <w:p w:rsidR="00EA019C" w:rsidRDefault="00EA019C">
            <w:pPr>
              <w:pStyle w:val="ConsPlusNormal"/>
              <w:jc w:val="center"/>
            </w:pPr>
            <w:r>
              <w:t>"</w:t>
            </w:r>
          </w:p>
        </w:tc>
        <w:tc>
          <w:tcPr>
            <w:tcW w:w="1701" w:type="dxa"/>
            <w:tcBorders>
              <w:bottom w:val="nil"/>
            </w:tcBorders>
          </w:tcPr>
          <w:p w:rsidR="00EA019C" w:rsidRDefault="00EA019C">
            <w:pPr>
              <w:pStyle w:val="ConsPlusNormal"/>
              <w:jc w:val="center"/>
            </w:pPr>
            <w:r>
              <w:t>0,3</w:t>
            </w:r>
          </w:p>
        </w:tc>
        <w:tc>
          <w:tcPr>
            <w:tcW w:w="1644" w:type="dxa"/>
            <w:tcBorders>
              <w:bottom w:val="nil"/>
            </w:tcBorders>
          </w:tcPr>
          <w:p w:rsidR="00EA019C" w:rsidRDefault="00EA019C">
            <w:pPr>
              <w:pStyle w:val="ConsPlusNormal"/>
              <w:jc w:val="center"/>
            </w:pPr>
            <w:r>
              <w:t>2</w:t>
            </w:r>
          </w:p>
        </w:tc>
      </w:tr>
      <w:tr w:rsidR="00EA019C">
        <w:tblPrEx>
          <w:tblBorders>
            <w:insideH w:val="nil"/>
          </w:tblBorders>
        </w:tblPrEx>
        <w:tc>
          <w:tcPr>
            <w:tcW w:w="9014" w:type="dxa"/>
            <w:gridSpan w:val="4"/>
            <w:tcBorders>
              <w:top w:val="nil"/>
            </w:tcBorders>
          </w:tcPr>
          <w:p w:rsidR="00EA019C" w:rsidRDefault="00EA019C">
            <w:pPr>
              <w:pStyle w:val="ConsPlusNormal"/>
              <w:jc w:val="both"/>
            </w:pPr>
            <w:r>
              <w:t xml:space="preserve">(в ред. </w:t>
            </w:r>
            <w:hyperlink r:id="rId683">
              <w:r>
                <w:rPr>
                  <w:color w:val="0000FF"/>
                </w:rPr>
                <w:t>Изменения N 4</w:t>
              </w:r>
            </w:hyperlink>
            <w:r>
              <w:t>, утв. Приказом Минстроя России от 27.12.2021 N 1018/пр)</w:t>
            </w:r>
          </w:p>
        </w:tc>
      </w:tr>
    </w:tbl>
    <w:p w:rsidR="00EA019C" w:rsidRDefault="00EA019C">
      <w:pPr>
        <w:pStyle w:val="ConsPlusNormal"/>
        <w:ind w:firstLine="540"/>
        <w:jc w:val="both"/>
      </w:pPr>
    </w:p>
    <w:p w:rsidR="00EA019C" w:rsidRDefault="00EA019C">
      <w:pPr>
        <w:pStyle w:val="ConsPlusNormal"/>
        <w:ind w:firstLine="540"/>
        <w:jc w:val="both"/>
      </w:pPr>
      <w:r>
        <w:t>При переходе подземного участка полиэтиленового газопровода на стальной газопровод испытания этих газопроводов проводят раздельно:</w:t>
      </w:r>
    </w:p>
    <w:p w:rsidR="00EA019C" w:rsidRDefault="00EA019C">
      <w:pPr>
        <w:pStyle w:val="ConsPlusNormal"/>
        <w:spacing w:before="200"/>
        <w:ind w:firstLine="540"/>
        <w:jc w:val="both"/>
      </w:pPr>
      <w:r>
        <w:t>участок подземного полиэтиленового газопровода, включая неразъемное соединение, испытывают по нормам испытания полиэтиленовых газопроводов;</w:t>
      </w:r>
    </w:p>
    <w:p w:rsidR="00EA019C" w:rsidRDefault="00EA019C">
      <w:pPr>
        <w:pStyle w:val="ConsPlusNormal"/>
        <w:spacing w:before="200"/>
        <w:ind w:firstLine="540"/>
        <w:jc w:val="both"/>
      </w:pPr>
      <w:r>
        <w:t>участок стального газопровода испытывают по нормам испытания стальных газопроводов.</w:t>
      </w:r>
    </w:p>
    <w:p w:rsidR="00EA019C" w:rsidRDefault="00EA019C">
      <w:pPr>
        <w:pStyle w:val="ConsPlusNormal"/>
        <w:spacing w:before="200"/>
        <w:ind w:firstLine="540"/>
        <w:jc w:val="both"/>
      </w:pPr>
      <w:r>
        <w:t>10.5.7 Нормы испытаний полиэтиленовых газопроводов, стальных надземных газопроводов, газопроводов-вводов из медных труб и технических устройств ГРП, а также внутренних газопроводов зданий - по таблице 16*. Температура наружного воздуха в период испытания полиэтиленовых газопроводов должна быть не ниже минус 20 °C.</w:t>
      </w:r>
    </w:p>
    <w:p w:rsidR="00EA019C" w:rsidRDefault="00EA019C">
      <w:pPr>
        <w:pStyle w:val="ConsPlusNormal"/>
        <w:ind w:firstLine="540"/>
        <w:jc w:val="both"/>
      </w:pPr>
    </w:p>
    <w:p w:rsidR="00EA019C" w:rsidRDefault="00EA019C">
      <w:pPr>
        <w:pStyle w:val="ConsPlusNormal"/>
        <w:jc w:val="right"/>
      </w:pPr>
      <w:r>
        <w:t>Таблица 16*</w:t>
      </w:r>
    </w:p>
    <w:p w:rsidR="00EA019C" w:rsidRDefault="00EA019C">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422"/>
        <w:gridCol w:w="2154"/>
        <w:gridCol w:w="2494"/>
      </w:tblGrid>
      <w:tr w:rsidR="00EA019C">
        <w:tc>
          <w:tcPr>
            <w:tcW w:w="4422" w:type="dxa"/>
            <w:tcBorders>
              <w:top w:val="single" w:sz="4" w:space="0" w:color="auto"/>
              <w:bottom w:val="single" w:sz="4" w:space="0" w:color="auto"/>
            </w:tcBorders>
            <w:vAlign w:val="center"/>
          </w:tcPr>
          <w:p w:rsidR="00EA019C" w:rsidRDefault="00EA019C">
            <w:pPr>
              <w:pStyle w:val="ConsPlusNormal"/>
              <w:jc w:val="center"/>
            </w:pPr>
            <w:r>
              <w:t>Рабочее давление газа, МПа</w:t>
            </w:r>
          </w:p>
        </w:tc>
        <w:tc>
          <w:tcPr>
            <w:tcW w:w="2154" w:type="dxa"/>
            <w:tcBorders>
              <w:top w:val="single" w:sz="4" w:space="0" w:color="auto"/>
              <w:bottom w:val="single" w:sz="4" w:space="0" w:color="auto"/>
            </w:tcBorders>
            <w:vAlign w:val="center"/>
          </w:tcPr>
          <w:p w:rsidR="00EA019C" w:rsidRDefault="00EA019C">
            <w:pPr>
              <w:pStyle w:val="ConsPlusNormal"/>
              <w:jc w:val="center"/>
            </w:pPr>
            <w:r>
              <w:t>Испытательное давление, МПа</w:t>
            </w:r>
          </w:p>
        </w:tc>
        <w:tc>
          <w:tcPr>
            <w:tcW w:w="2494" w:type="dxa"/>
            <w:tcBorders>
              <w:top w:val="single" w:sz="4" w:space="0" w:color="auto"/>
              <w:bottom w:val="single" w:sz="4" w:space="0" w:color="auto"/>
            </w:tcBorders>
            <w:vAlign w:val="center"/>
          </w:tcPr>
          <w:p w:rsidR="00EA019C" w:rsidRDefault="00EA019C">
            <w:pPr>
              <w:pStyle w:val="ConsPlusNormal"/>
              <w:jc w:val="center"/>
            </w:pPr>
            <w:r>
              <w:t>Продолжительность испытаний, ч</w:t>
            </w:r>
          </w:p>
        </w:tc>
      </w:tr>
      <w:tr w:rsidR="00EA019C">
        <w:tc>
          <w:tcPr>
            <w:tcW w:w="9070" w:type="dxa"/>
            <w:gridSpan w:val="3"/>
            <w:tcBorders>
              <w:top w:val="single" w:sz="4" w:space="0" w:color="auto"/>
              <w:bottom w:val="single" w:sz="4" w:space="0" w:color="auto"/>
            </w:tcBorders>
          </w:tcPr>
          <w:p w:rsidR="00EA019C" w:rsidRDefault="00EA019C">
            <w:pPr>
              <w:pStyle w:val="ConsPlusNormal"/>
              <w:jc w:val="center"/>
            </w:pPr>
            <w:r>
              <w:t>Полиэтиленовые газопроводы</w:t>
            </w:r>
          </w:p>
        </w:tc>
      </w:tr>
      <w:tr w:rsidR="00EA019C">
        <w:tc>
          <w:tcPr>
            <w:tcW w:w="4422" w:type="dxa"/>
            <w:tcBorders>
              <w:top w:val="single" w:sz="4" w:space="0" w:color="auto"/>
              <w:bottom w:val="nil"/>
            </w:tcBorders>
          </w:tcPr>
          <w:p w:rsidR="00EA019C" w:rsidRDefault="00EA019C">
            <w:pPr>
              <w:pStyle w:val="ConsPlusNonformat"/>
              <w:jc w:val="both"/>
            </w:pPr>
            <w:r>
              <w:t>До  0,005 включ.</w:t>
            </w:r>
          </w:p>
        </w:tc>
        <w:tc>
          <w:tcPr>
            <w:tcW w:w="2154" w:type="dxa"/>
            <w:tcBorders>
              <w:top w:val="single" w:sz="4" w:space="0" w:color="auto"/>
              <w:bottom w:val="nil"/>
            </w:tcBorders>
          </w:tcPr>
          <w:p w:rsidR="00EA019C" w:rsidRDefault="00EA019C">
            <w:pPr>
              <w:pStyle w:val="ConsPlusNormal"/>
              <w:jc w:val="center"/>
            </w:pPr>
            <w:r>
              <w:t>0,3</w:t>
            </w:r>
          </w:p>
        </w:tc>
        <w:tc>
          <w:tcPr>
            <w:tcW w:w="2494" w:type="dxa"/>
            <w:vMerge w:val="restart"/>
            <w:tcBorders>
              <w:top w:val="single" w:sz="4" w:space="0" w:color="auto"/>
              <w:bottom w:val="nil"/>
            </w:tcBorders>
            <w:vAlign w:val="center"/>
          </w:tcPr>
          <w:p w:rsidR="00EA019C" w:rsidRDefault="00EA019C">
            <w:pPr>
              <w:pStyle w:val="ConsPlusNormal"/>
              <w:jc w:val="center"/>
            </w:pPr>
            <w:r>
              <w:t>24</w:t>
            </w:r>
          </w:p>
        </w:tc>
      </w:tr>
      <w:tr w:rsidR="00EA019C">
        <w:tblPrEx>
          <w:tblBorders>
            <w:insideH w:val="none" w:sz="0" w:space="0" w:color="auto"/>
          </w:tblBorders>
        </w:tblPrEx>
        <w:tc>
          <w:tcPr>
            <w:tcW w:w="4422" w:type="dxa"/>
            <w:tcBorders>
              <w:top w:val="nil"/>
              <w:bottom w:val="nil"/>
            </w:tcBorders>
          </w:tcPr>
          <w:p w:rsidR="00EA019C" w:rsidRDefault="00EA019C">
            <w:pPr>
              <w:pStyle w:val="ConsPlusNonformat"/>
              <w:jc w:val="both"/>
            </w:pPr>
            <w:r>
              <w:lastRenderedPageBreak/>
              <w:t>Св. 0,005 до 0,3 "</w:t>
            </w:r>
          </w:p>
        </w:tc>
        <w:tc>
          <w:tcPr>
            <w:tcW w:w="2154" w:type="dxa"/>
            <w:tcBorders>
              <w:top w:val="nil"/>
              <w:bottom w:val="nil"/>
            </w:tcBorders>
          </w:tcPr>
          <w:p w:rsidR="00EA019C" w:rsidRDefault="00EA019C">
            <w:pPr>
              <w:pStyle w:val="ConsPlusNormal"/>
              <w:jc w:val="center"/>
            </w:pPr>
            <w:r>
              <w:t>0,6</w:t>
            </w:r>
          </w:p>
        </w:tc>
        <w:tc>
          <w:tcPr>
            <w:tcW w:w="2494" w:type="dxa"/>
            <w:vMerge/>
            <w:tcBorders>
              <w:top w:val="single" w:sz="4" w:space="0" w:color="auto"/>
              <w:bottom w:val="nil"/>
            </w:tcBorders>
          </w:tcPr>
          <w:p w:rsidR="00EA019C" w:rsidRDefault="00EA019C">
            <w:pPr>
              <w:pStyle w:val="ConsPlusNormal"/>
            </w:pPr>
          </w:p>
        </w:tc>
      </w:tr>
      <w:tr w:rsidR="00EA019C">
        <w:tblPrEx>
          <w:tblBorders>
            <w:insideH w:val="none" w:sz="0" w:space="0" w:color="auto"/>
          </w:tblBorders>
        </w:tblPrEx>
        <w:tc>
          <w:tcPr>
            <w:tcW w:w="4422" w:type="dxa"/>
            <w:tcBorders>
              <w:top w:val="nil"/>
              <w:bottom w:val="nil"/>
            </w:tcBorders>
          </w:tcPr>
          <w:p w:rsidR="00EA019C" w:rsidRDefault="00EA019C">
            <w:pPr>
              <w:pStyle w:val="ConsPlusNonformat"/>
              <w:jc w:val="both"/>
            </w:pPr>
            <w:r>
              <w:t xml:space="preserve"> "  0,3   "  0,6 "</w:t>
            </w:r>
          </w:p>
        </w:tc>
        <w:tc>
          <w:tcPr>
            <w:tcW w:w="2154" w:type="dxa"/>
            <w:tcBorders>
              <w:top w:val="nil"/>
              <w:bottom w:val="nil"/>
            </w:tcBorders>
          </w:tcPr>
          <w:p w:rsidR="00EA019C" w:rsidRDefault="00EA019C">
            <w:pPr>
              <w:pStyle w:val="ConsPlusNormal"/>
              <w:jc w:val="center"/>
            </w:pPr>
            <w:r>
              <w:t>0,75</w:t>
            </w:r>
          </w:p>
        </w:tc>
        <w:tc>
          <w:tcPr>
            <w:tcW w:w="2494" w:type="dxa"/>
            <w:vMerge/>
            <w:tcBorders>
              <w:top w:val="single" w:sz="4" w:space="0" w:color="auto"/>
              <w:bottom w:val="nil"/>
            </w:tcBorders>
          </w:tcPr>
          <w:p w:rsidR="00EA019C" w:rsidRDefault="00EA019C">
            <w:pPr>
              <w:pStyle w:val="ConsPlusNormal"/>
            </w:pPr>
          </w:p>
        </w:tc>
      </w:tr>
      <w:tr w:rsidR="00EA019C">
        <w:tblPrEx>
          <w:tblBorders>
            <w:insideH w:val="none" w:sz="0" w:space="0" w:color="auto"/>
          </w:tblBorders>
        </w:tblPrEx>
        <w:tc>
          <w:tcPr>
            <w:tcW w:w="4422" w:type="dxa"/>
            <w:tcBorders>
              <w:top w:val="nil"/>
              <w:bottom w:val="nil"/>
            </w:tcBorders>
          </w:tcPr>
          <w:p w:rsidR="00EA019C" w:rsidRDefault="00EA019C">
            <w:pPr>
              <w:pStyle w:val="ConsPlusNonformat"/>
              <w:jc w:val="both"/>
            </w:pPr>
            <w:r>
              <w:t xml:space="preserve"> "  0,6   "  1,2 "</w:t>
            </w:r>
          </w:p>
        </w:tc>
        <w:tc>
          <w:tcPr>
            <w:tcW w:w="2154" w:type="dxa"/>
            <w:tcBorders>
              <w:top w:val="nil"/>
              <w:bottom w:val="nil"/>
            </w:tcBorders>
          </w:tcPr>
          <w:p w:rsidR="00EA019C" w:rsidRDefault="00EA019C">
            <w:pPr>
              <w:pStyle w:val="ConsPlusNormal"/>
              <w:jc w:val="center"/>
            </w:pPr>
            <w:r>
              <w:t>1,5</w:t>
            </w:r>
          </w:p>
        </w:tc>
        <w:tc>
          <w:tcPr>
            <w:tcW w:w="2494" w:type="dxa"/>
            <w:vMerge/>
            <w:tcBorders>
              <w:top w:val="single" w:sz="4" w:space="0" w:color="auto"/>
              <w:bottom w:val="nil"/>
            </w:tcBorders>
          </w:tcPr>
          <w:p w:rsidR="00EA019C" w:rsidRDefault="00EA019C">
            <w:pPr>
              <w:pStyle w:val="ConsPlusNormal"/>
            </w:pPr>
          </w:p>
        </w:tc>
      </w:tr>
      <w:tr w:rsidR="00EA019C">
        <w:tblPrEx>
          <w:tblBorders>
            <w:insideH w:val="none" w:sz="0" w:space="0" w:color="auto"/>
          </w:tblBorders>
        </w:tblPrEx>
        <w:tc>
          <w:tcPr>
            <w:tcW w:w="9070" w:type="dxa"/>
            <w:gridSpan w:val="3"/>
            <w:tcBorders>
              <w:top w:val="nil"/>
              <w:bottom w:val="single" w:sz="4" w:space="0" w:color="auto"/>
            </w:tcBorders>
          </w:tcPr>
          <w:p w:rsidR="00EA019C" w:rsidRDefault="00EA019C">
            <w:pPr>
              <w:pStyle w:val="ConsPlusNormal"/>
              <w:jc w:val="both"/>
            </w:pPr>
            <w:r>
              <w:t xml:space="preserve">(в ред. </w:t>
            </w:r>
            <w:hyperlink r:id="rId684">
              <w:r>
                <w:rPr>
                  <w:color w:val="0000FF"/>
                </w:rPr>
                <w:t>Изменения N 4</w:t>
              </w:r>
            </w:hyperlink>
            <w:r>
              <w:t>, утв. Приказом Минстроя России от 27.12.2021 N 1018/пр)</w:t>
            </w:r>
          </w:p>
        </w:tc>
      </w:tr>
      <w:tr w:rsidR="00EA019C">
        <w:tc>
          <w:tcPr>
            <w:tcW w:w="9070" w:type="dxa"/>
            <w:gridSpan w:val="3"/>
            <w:tcBorders>
              <w:top w:val="single" w:sz="4" w:space="0" w:color="auto"/>
              <w:bottom w:val="single" w:sz="4" w:space="0" w:color="auto"/>
            </w:tcBorders>
          </w:tcPr>
          <w:p w:rsidR="00EA019C" w:rsidRDefault="00EA019C">
            <w:pPr>
              <w:pStyle w:val="ConsPlusNormal"/>
              <w:jc w:val="center"/>
            </w:pPr>
            <w:r>
              <w:t>Надземные газопроводы</w:t>
            </w:r>
          </w:p>
        </w:tc>
      </w:tr>
      <w:tr w:rsidR="00EA019C">
        <w:tc>
          <w:tcPr>
            <w:tcW w:w="4422" w:type="dxa"/>
            <w:tcBorders>
              <w:top w:val="single" w:sz="4" w:space="0" w:color="auto"/>
              <w:bottom w:val="nil"/>
            </w:tcBorders>
          </w:tcPr>
          <w:p w:rsidR="00EA019C" w:rsidRDefault="00EA019C">
            <w:pPr>
              <w:pStyle w:val="ConsPlusNonformat"/>
              <w:jc w:val="both"/>
            </w:pPr>
            <w:r>
              <w:t>До  0,005 включ.</w:t>
            </w:r>
          </w:p>
        </w:tc>
        <w:tc>
          <w:tcPr>
            <w:tcW w:w="2154" w:type="dxa"/>
            <w:tcBorders>
              <w:top w:val="single" w:sz="4" w:space="0" w:color="auto"/>
              <w:bottom w:val="nil"/>
            </w:tcBorders>
          </w:tcPr>
          <w:p w:rsidR="00EA019C" w:rsidRDefault="00EA019C">
            <w:pPr>
              <w:pStyle w:val="ConsPlusNormal"/>
              <w:jc w:val="center"/>
            </w:pPr>
            <w:r>
              <w:t>0,3</w:t>
            </w:r>
          </w:p>
        </w:tc>
        <w:tc>
          <w:tcPr>
            <w:tcW w:w="2494" w:type="dxa"/>
            <w:vMerge w:val="restart"/>
            <w:tcBorders>
              <w:top w:val="single" w:sz="4" w:space="0" w:color="auto"/>
              <w:bottom w:val="nil"/>
            </w:tcBorders>
            <w:vAlign w:val="center"/>
          </w:tcPr>
          <w:p w:rsidR="00EA019C" w:rsidRDefault="00EA019C">
            <w:pPr>
              <w:pStyle w:val="ConsPlusNormal"/>
              <w:jc w:val="center"/>
            </w:pPr>
            <w:r>
              <w:t>1</w:t>
            </w:r>
          </w:p>
        </w:tc>
      </w:tr>
      <w:tr w:rsidR="00EA019C">
        <w:tblPrEx>
          <w:tblBorders>
            <w:insideH w:val="none" w:sz="0" w:space="0" w:color="auto"/>
          </w:tblBorders>
        </w:tblPrEx>
        <w:tc>
          <w:tcPr>
            <w:tcW w:w="4422" w:type="dxa"/>
            <w:tcBorders>
              <w:top w:val="nil"/>
              <w:bottom w:val="nil"/>
            </w:tcBorders>
          </w:tcPr>
          <w:p w:rsidR="00EA019C" w:rsidRDefault="00EA019C">
            <w:pPr>
              <w:pStyle w:val="ConsPlusNonformat"/>
              <w:jc w:val="both"/>
            </w:pPr>
            <w:r>
              <w:t>Св. 0,005 до 0,3 "</w:t>
            </w:r>
          </w:p>
        </w:tc>
        <w:tc>
          <w:tcPr>
            <w:tcW w:w="2154" w:type="dxa"/>
            <w:tcBorders>
              <w:top w:val="nil"/>
              <w:bottom w:val="nil"/>
            </w:tcBorders>
          </w:tcPr>
          <w:p w:rsidR="00EA019C" w:rsidRDefault="00EA019C">
            <w:pPr>
              <w:pStyle w:val="ConsPlusNormal"/>
              <w:jc w:val="center"/>
            </w:pPr>
            <w:r>
              <w:t>0,45</w:t>
            </w:r>
          </w:p>
        </w:tc>
        <w:tc>
          <w:tcPr>
            <w:tcW w:w="2494" w:type="dxa"/>
            <w:vMerge/>
            <w:tcBorders>
              <w:top w:val="single" w:sz="4" w:space="0" w:color="auto"/>
              <w:bottom w:val="nil"/>
            </w:tcBorders>
          </w:tcPr>
          <w:p w:rsidR="00EA019C" w:rsidRDefault="00EA019C">
            <w:pPr>
              <w:pStyle w:val="ConsPlusNormal"/>
            </w:pPr>
          </w:p>
        </w:tc>
      </w:tr>
      <w:tr w:rsidR="00EA019C">
        <w:tblPrEx>
          <w:tblBorders>
            <w:insideH w:val="none" w:sz="0" w:space="0" w:color="auto"/>
          </w:tblBorders>
        </w:tblPrEx>
        <w:tc>
          <w:tcPr>
            <w:tcW w:w="4422" w:type="dxa"/>
            <w:tcBorders>
              <w:top w:val="nil"/>
              <w:bottom w:val="nil"/>
            </w:tcBorders>
          </w:tcPr>
          <w:p w:rsidR="00EA019C" w:rsidRDefault="00EA019C">
            <w:pPr>
              <w:pStyle w:val="ConsPlusNonformat"/>
              <w:jc w:val="both"/>
            </w:pPr>
            <w:r>
              <w:t xml:space="preserve"> "  0,3   "  0,6 "</w:t>
            </w:r>
          </w:p>
        </w:tc>
        <w:tc>
          <w:tcPr>
            <w:tcW w:w="2154" w:type="dxa"/>
            <w:tcBorders>
              <w:top w:val="nil"/>
              <w:bottom w:val="nil"/>
            </w:tcBorders>
          </w:tcPr>
          <w:p w:rsidR="00EA019C" w:rsidRDefault="00EA019C">
            <w:pPr>
              <w:pStyle w:val="ConsPlusNormal"/>
              <w:jc w:val="center"/>
            </w:pPr>
            <w:r>
              <w:t>0,75</w:t>
            </w:r>
          </w:p>
        </w:tc>
        <w:tc>
          <w:tcPr>
            <w:tcW w:w="2494" w:type="dxa"/>
            <w:vMerge/>
            <w:tcBorders>
              <w:top w:val="single" w:sz="4" w:space="0" w:color="auto"/>
              <w:bottom w:val="nil"/>
            </w:tcBorders>
          </w:tcPr>
          <w:p w:rsidR="00EA019C" w:rsidRDefault="00EA019C">
            <w:pPr>
              <w:pStyle w:val="ConsPlusNormal"/>
            </w:pPr>
          </w:p>
        </w:tc>
      </w:tr>
      <w:tr w:rsidR="00EA019C">
        <w:tblPrEx>
          <w:tblBorders>
            <w:insideH w:val="none" w:sz="0" w:space="0" w:color="auto"/>
          </w:tblBorders>
        </w:tblPrEx>
        <w:tc>
          <w:tcPr>
            <w:tcW w:w="4422" w:type="dxa"/>
            <w:tcBorders>
              <w:top w:val="nil"/>
              <w:bottom w:val="nil"/>
            </w:tcBorders>
          </w:tcPr>
          <w:p w:rsidR="00EA019C" w:rsidRDefault="00EA019C">
            <w:pPr>
              <w:pStyle w:val="ConsPlusNonformat"/>
              <w:jc w:val="both"/>
            </w:pPr>
            <w:r>
              <w:t xml:space="preserve"> "  0,6   "  1,2 "</w:t>
            </w:r>
          </w:p>
        </w:tc>
        <w:tc>
          <w:tcPr>
            <w:tcW w:w="2154" w:type="dxa"/>
            <w:tcBorders>
              <w:top w:val="nil"/>
              <w:bottom w:val="nil"/>
            </w:tcBorders>
          </w:tcPr>
          <w:p w:rsidR="00EA019C" w:rsidRDefault="00EA019C">
            <w:pPr>
              <w:pStyle w:val="ConsPlusNormal"/>
              <w:jc w:val="center"/>
            </w:pPr>
            <w:r>
              <w:t>1,5</w:t>
            </w:r>
          </w:p>
        </w:tc>
        <w:tc>
          <w:tcPr>
            <w:tcW w:w="2494" w:type="dxa"/>
            <w:vMerge/>
            <w:tcBorders>
              <w:top w:val="single" w:sz="4" w:space="0" w:color="auto"/>
              <w:bottom w:val="nil"/>
            </w:tcBorders>
          </w:tcPr>
          <w:p w:rsidR="00EA019C" w:rsidRDefault="00EA019C">
            <w:pPr>
              <w:pStyle w:val="ConsPlusNormal"/>
            </w:pPr>
          </w:p>
        </w:tc>
      </w:tr>
      <w:tr w:rsidR="00EA019C">
        <w:tblPrEx>
          <w:tblBorders>
            <w:insideH w:val="none" w:sz="0" w:space="0" w:color="auto"/>
          </w:tblBorders>
        </w:tblPrEx>
        <w:tc>
          <w:tcPr>
            <w:tcW w:w="4422" w:type="dxa"/>
            <w:tcBorders>
              <w:top w:val="nil"/>
              <w:bottom w:val="nil"/>
            </w:tcBorders>
          </w:tcPr>
          <w:p w:rsidR="00EA019C" w:rsidRDefault="00EA019C">
            <w:pPr>
              <w:pStyle w:val="ConsPlusNonformat"/>
              <w:jc w:val="both"/>
            </w:pPr>
            <w:r>
              <w:t xml:space="preserve"> "  1,2   "  1,6 " (для СУГ)</w:t>
            </w:r>
          </w:p>
        </w:tc>
        <w:tc>
          <w:tcPr>
            <w:tcW w:w="2154" w:type="dxa"/>
            <w:tcBorders>
              <w:top w:val="nil"/>
              <w:bottom w:val="nil"/>
            </w:tcBorders>
          </w:tcPr>
          <w:p w:rsidR="00EA019C" w:rsidRDefault="00EA019C">
            <w:pPr>
              <w:pStyle w:val="ConsPlusNormal"/>
              <w:jc w:val="center"/>
            </w:pPr>
            <w:r>
              <w:t>2,0</w:t>
            </w:r>
          </w:p>
        </w:tc>
        <w:tc>
          <w:tcPr>
            <w:tcW w:w="2494" w:type="dxa"/>
            <w:vMerge/>
            <w:tcBorders>
              <w:top w:val="single" w:sz="4" w:space="0" w:color="auto"/>
              <w:bottom w:val="nil"/>
            </w:tcBorders>
          </w:tcPr>
          <w:p w:rsidR="00EA019C" w:rsidRDefault="00EA019C">
            <w:pPr>
              <w:pStyle w:val="ConsPlusNormal"/>
            </w:pPr>
          </w:p>
        </w:tc>
      </w:tr>
      <w:tr w:rsidR="00EA019C">
        <w:tblPrEx>
          <w:tblBorders>
            <w:insideH w:val="none" w:sz="0" w:space="0" w:color="auto"/>
          </w:tblBorders>
        </w:tblPrEx>
        <w:tc>
          <w:tcPr>
            <w:tcW w:w="9070" w:type="dxa"/>
            <w:gridSpan w:val="3"/>
            <w:tcBorders>
              <w:top w:val="nil"/>
              <w:bottom w:val="single" w:sz="4" w:space="0" w:color="auto"/>
            </w:tcBorders>
          </w:tcPr>
          <w:p w:rsidR="00EA019C" w:rsidRDefault="00EA019C">
            <w:pPr>
              <w:pStyle w:val="ConsPlusNormal"/>
              <w:jc w:val="both"/>
            </w:pPr>
            <w:r>
              <w:t xml:space="preserve">(в ред. </w:t>
            </w:r>
            <w:hyperlink r:id="rId685">
              <w:r>
                <w:rPr>
                  <w:color w:val="0000FF"/>
                </w:rPr>
                <w:t>Изменения N 4</w:t>
              </w:r>
            </w:hyperlink>
            <w:r>
              <w:t>, утв. Приказом Минстроя России от 27.12.2021 N 1018/пр)</w:t>
            </w:r>
          </w:p>
        </w:tc>
      </w:tr>
      <w:tr w:rsidR="00EA019C">
        <w:tc>
          <w:tcPr>
            <w:tcW w:w="9070" w:type="dxa"/>
            <w:gridSpan w:val="3"/>
            <w:tcBorders>
              <w:top w:val="single" w:sz="4" w:space="0" w:color="auto"/>
              <w:bottom w:val="single" w:sz="4" w:space="0" w:color="auto"/>
            </w:tcBorders>
          </w:tcPr>
          <w:p w:rsidR="00EA019C" w:rsidRDefault="00EA019C">
            <w:pPr>
              <w:pStyle w:val="ConsPlusNormal"/>
              <w:jc w:val="center"/>
            </w:pPr>
            <w:r>
              <w:t>Газопроводы и технические устройства ГРП</w:t>
            </w:r>
          </w:p>
        </w:tc>
      </w:tr>
      <w:tr w:rsidR="00EA019C">
        <w:tc>
          <w:tcPr>
            <w:tcW w:w="4422" w:type="dxa"/>
            <w:tcBorders>
              <w:top w:val="single" w:sz="4" w:space="0" w:color="auto"/>
              <w:bottom w:val="nil"/>
            </w:tcBorders>
          </w:tcPr>
          <w:p w:rsidR="00EA019C" w:rsidRDefault="00EA019C">
            <w:pPr>
              <w:pStyle w:val="ConsPlusNonformat"/>
              <w:jc w:val="both"/>
            </w:pPr>
            <w:r>
              <w:t>До  0,005 включ.</w:t>
            </w:r>
          </w:p>
        </w:tc>
        <w:tc>
          <w:tcPr>
            <w:tcW w:w="2154" w:type="dxa"/>
            <w:tcBorders>
              <w:top w:val="single" w:sz="4" w:space="0" w:color="auto"/>
              <w:bottom w:val="nil"/>
            </w:tcBorders>
          </w:tcPr>
          <w:p w:rsidR="00EA019C" w:rsidRDefault="00EA019C">
            <w:pPr>
              <w:pStyle w:val="ConsPlusNormal"/>
              <w:jc w:val="center"/>
            </w:pPr>
            <w:r>
              <w:t>0,3</w:t>
            </w:r>
          </w:p>
        </w:tc>
        <w:tc>
          <w:tcPr>
            <w:tcW w:w="2494" w:type="dxa"/>
            <w:vMerge w:val="restart"/>
            <w:tcBorders>
              <w:top w:val="single" w:sz="4" w:space="0" w:color="auto"/>
              <w:bottom w:val="nil"/>
            </w:tcBorders>
            <w:vAlign w:val="center"/>
          </w:tcPr>
          <w:p w:rsidR="00EA019C" w:rsidRDefault="00EA019C">
            <w:pPr>
              <w:pStyle w:val="ConsPlusNormal"/>
              <w:jc w:val="center"/>
            </w:pPr>
            <w:r>
              <w:t>12</w:t>
            </w:r>
          </w:p>
        </w:tc>
      </w:tr>
      <w:tr w:rsidR="00EA019C">
        <w:tblPrEx>
          <w:tblBorders>
            <w:insideH w:val="none" w:sz="0" w:space="0" w:color="auto"/>
          </w:tblBorders>
        </w:tblPrEx>
        <w:tc>
          <w:tcPr>
            <w:tcW w:w="4422" w:type="dxa"/>
            <w:tcBorders>
              <w:top w:val="nil"/>
              <w:bottom w:val="nil"/>
            </w:tcBorders>
          </w:tcPr>
          <w:p w:rsidR="00EA019C" w:rsidRDefault="00EA019C">
            <w:pPr>
              <w:pStyle w:val="ConsPlusNonformat"/>
              <w:jc w:val="both"/>
            </w:pPr>
            <w:r>
              <w:t>Св. 0,005 до 0,3 "</w:t>
            </w:r>
          </w:p>
        </w:tc>
        <w:tc>
          <w:tcPr>
            <w:tcW w:w="2154" w:type="dxa"/>
            <w:tcBorders>
              <w:top w:val="nil"/>
              <w:bottom w:val="nil"/>
            </w:tcBorders>
          </w:tcPr>
          <w:p w:rsidR="00EA019C" w:rsidRDefault="00EA019C">
            <w:pPr>
              <w:pStyle w:val="ConsPlusNormal"/>
              <w:jc w:val="center"/>
            </w:pPr>
            <w:r>
              <w:t>0,45</w:t>
            </w:r>
          </w:p>
        </w:tc>
        <w:tc>
          <w:tcPr>
            <w:tcW w:w="2494" w:type="dxa"/>
            <w:vMerge/>
            <w:tcBorders>
              <w:top w:val="single" w:sz="4" w:space="0" w:color="auto"/>
              <w:bottom w:val="nil"/>
            </w:tcBorders>
          </w:tcPr>
          <w:p w:rsidR="00EA019C" w:rsidRDefault="00EA019C">
            <w:pPr>
              <w:pStyle w:val="ConsPlusNormal"/>
            </w:pPr>
          </w:p>
        </w:tc>
      </w:tr>
      <w:tr w:rsidR="00EA019C">
        <w:tblPrEx>
          <w:tblBorders>
            <w:insideH w:val="none" w:sz="0" w:space="0" w:color="auto"/>
          </w:tblBorders>
        </w:tblPrEx>
        <w:tc>
          <w:tcPr>
            <w:tcW w:w="4422" w:type="dxa"/>
            <w:tcBorders>
              <w:top w:val="nil"/>
              <w:bottom w:val="nil"/>
            </w:tcBorders>
          </w:tcPr>
          <w:p w:rsidR="00EA019C" w:rsidRDefault="00EA019C">
            <w:pPr>
              <w:pStyle w:val="ConsPlusNonformat"/>
              <w:jc w:val="both"/>
            </w:pPr>
            <w:r>
              <w:t xml:space="preserve"> "  0,3   "  0,6 "</w:t>
            </w:r>
          </w:p>
        </w:tc>
        <w:tc>
          <w:tcPr>
            <w:tcW w:w="2154" w:type="dxa"/>
            <w:tcBorders>
              <w:top w:val="nil"/>
              <w:bottom w:val="nil"/>
            </w:tcBorders>
          </w:tcPr>
          <w:p w:rsidR="00EA019C" w:rsidRDefault="00EA019C">
            <w:pPr>
              <w:pStyle w:val="ConsPlusNormal"/>
              <w:jc w:val="center"/>
            </w:pPr>
            <w:r>
              <w:t>0,75</w:t>
            </w:r>
          </w:p>
        </w:tc>
        <w:tc>
          <w:tcPr>
            <w:tcW w:w="2494" w:type="dxa"/>
            <w:vMerge/>
            <w:tcBorders>
              <w:top w:val="single" w:sz="4" w:space="0" w:color="auto"/>
              <w:bottom w:val="nil"/>
            </w:tcBorders>
          </w:tcPr>
          <w:p w:rsidR="00EA019C" w:rsidRDefault="00EA019C">
            <w:pPr>
              <w:pStyle w:val="ConsPlusNormal"/>
            </w:pPr>
          </w:p>
        </w:tc>
      </w:tr>
      <w:tr w:rsidR="00EA019C">
        <w:tblPrEx>
          <w:tblBorders>
            <w:insideH w:val="none" w:sz="0" w:space="0" w:color="auto"/>
          </w:tblBorders>
        </w:tblPrEx>
        <w:tc>
          <w:tcPr>
            <w:tcW w:w="4422" w:type="dxa"/>
            <w:tcBorders>
              <w:top w:val="nil"/>
              <w:bottom w:val="nil"/>
            </w:tcBorders>
          </w:tcPr>
          <w:p w:rsidR="00EA019C" w:rsidRDefault="00EA019C">
            <w:pPr>
              <w:pStyle w:val="ConsPlusNonformat"/>
              <w:jc w:val="both"/>
            </w:pPr>
            <w:r>
              <w:t xml:space="preserve"> "  0,6   "  1,2 "</w:t>
            </w:r>
          </w:p>
        </w:tc>
        <w:tc>
          <w:tcPr>
            <w:tcW w:w="2154" w:type="dxa"/>
            <w:tcBorders>
              <w:top w:val="nil"/>
              <w:bottom w:val="nil"/>
            </w:tcBorders>
          </w:tcPr>
          <w:p w:rsidR="00EA019C" w:rsidRDefault="00EA019C">
            <w:pPr>
              <w:pStyle w:val="ConsPlusNormal"/>
              <w:jc w:val="center"/>
            </w:pPr>
            <w:r>
              <w:t>1,5</w:t>
            </w:r>
          </w:p>
        </w:tc>
        <w:tc>
          <w:tcPr>
            <w:tcW w:w="2494" w:type="dxa"/>
            <w:vMerge/>
            <w:tcBorders>
              <w:top w:val="single" w:sz="4" w:space="0" w:color="auto"/>
              <w:bottom w:val="nil"/>
            </w:tcBorders>
          </w:tcPr>
          <w:p w:rsidR="00EA019C" w:rsidRDefault="00EA019C">
            <w:pPr>
              <w:pStyle w:val="ConsPlusNormal"/>
            </w:pPr>
          </w:p>
        </w:tc>
      </w:tr>
      <w:tr w:rsidR="00EA019C">
        <w:tblPrEx>
          <w:tblBorders>
            <w:insideH w:val="none" w:sz="0" w:space="0" w:color="auto"/>
          </w:tblBorders>
        </w:tblPrEx>
        <w:tc>
          <w:tcPr>
            <w:tcW w:w="9070" w:type="dxa"/>
            <w:gridSpan w:val="3"/>
            <w:tcBorders>
              <w:top w:val="nil"/>
              <w:bottom w:val="single" w:sz="4" w:space="0" w:color="auto"/>
            </w:tcBorders>
          </w:tcPr>
          <w:p w:rsidR="00EA019C" w:rsidRDefault="00EA019C">
            <w:pPr>
              <w:pStyle w:val="ConsPlusNormal"/>
              <w:jc w:val="both"/>
            </w:pPr>
            <w:r>
              <w:t xml:space="preserve">(в ред. </w:t>
            </w:r>
            <w:hyperlink r:id="rId686">
              <w:r>
                <w:rPr>
                  <w:color w:val="0000FF"/>
                </w:rPr>
                <w:t>Изменения N 4</w:t>
              </w:r>
            </w:hyperlink>
            <w:r>
              <w:t>, утв. Приказом Минстроя России от 27.12.2021 N 1018/пр)</w:t>
            </w:r>
          </w:p>
        </w:tc>
      </w:tr>
      <w:tr w:rsidR="00EA019C">
        <w:tc>
          <w:tcPr>
            <w:tcW w:w="9070" w:type="dxa"/>
            <w:gridSpan w:val="3"/>
            <w:tcBorders>
              <w:top w:val="single" w:sz="4" w:space="0" w:color="auto"/>
              <w:bottom w:val="single" w:sz="4" w:space="0" w:color="auto"/>
            </w:tcBorders>
          </w:tcPr>
          <w:p w:rsidR="00EA019C" w:rsidRDefault="00EA019C">
            <w:pPr>
              <w:pStyle w:val="ConsPlusNormal"/>
              <w:jc w:val="center"/>
            </w:pPr>
            <w:r>
              <w:t>Газопроводы внутри зданий, газопроводы и технические устройства ГРУ</w:t>
            </w:r>
          </w:p>
        </w:tc>
      </w:tr>
      <w:tr w:rsidR="00EA019C">
        <w:tc>
          <w:tcPr>
            <w:tcW w:w="4422" w:type="dxa"/>
            <w:tcBorders>
              <w:top w:val="single" w:sz="4" w:space="0" w:color="auto"/>
              <w:bottom w:val="single" w:sz="4" w:space="0" w:color="auto"/>
            </w:tcBorders>
          </w:tcPr>
          <w:p w:rsidR="00EA019C" w:rsidRDefault="00EA019C">
            <w:pPr>
              <w:pStyle w:val="ConsPlusNormal"/>
            </w:pPr>
            <w:r>
              <w:t>Газопроводы жилых зданий давлением до 0,003 включ.</w:t>
            </w:r>
          </w:p>
        </w:tc>
        <w:tc>
          <w:tcPr>
            <w:tcW w:w="2154" w:type="dxa"/>
            <w:tcBorders>
              <w:top w:val="single" w:sz="4" w:space="0" w:color="auto"/>
              <w:bottom w:val="single" w:sz="4" w:space="0" w:color="auto"/>
            </w:tcBorders>
          </w:tcPr>
          <w:p w:rsidR="00EA019C" w:rsidRDefault="00EA019C">
            <w:pPr>
              <w:pStyle w:val="ConsPlusNormal"/>
              <w:jc w:val="center"/>
            </w:pPr>
            <w:r>
              <w:t>0,01</w:t>
            </w:r>
          </w:p>
        </w:tc>
        <w:tc>
          <w:tcPr>
            <w:tcW w:w="2494" w:type="dxa"/>
            <w:tcBorders>
              <w:top w:val="single" w:sz="4" w:space="0" w:color="auto"/>
              <w:bottom w:val="single" w:sz="4" w:space="0" w:color="auto"/>
            </w:tcBorders>
          </w:tcPr>
          <w:p w:rsidR="00EA019C" w:rsidRDefault="00EA019C">
            <w:pPr>
              <w:pStyle w:val="ConsPlusNormal"/>
              <w:jc w:val="center"/>
            </w:pPr>
            <w:r>
              <w:t>5 мин</w:t>
            </w:r>
          </w:p>
        </w:tc>
      </w:tr>
      <w:tr w:rsidR="00EA019C">
        <w:tblPrEx>
          <w:tblBorders>
            <w:insideH w:val="none" w:sz="0" w:space="0" w:color="auto"/>
          </w:tblBorders>
        </w:tblPrEx>
        <w:tc>
          <w:tcPr>
            <w:tcW w:w="4422" w:type="dxa"/>
            <w:tcBorders>
              <w:top w:val="single" w:sz="4" w:space="0" w:color="auto"/>
              <w:bottom w:val="nil"/>
            </w:tcBorders>
          </w:tcPr>
          <w:p w:rsidR="00EA019C" w:rsidRDefault="00EA019C">
            <w:pPr>
              <w:pStyle w:val="ConsPlusNormal"/>
            </w:pPr>
            <w:r>
              <w:t>Газопроводы котельных, общественных, административных, бытовых и производственных зданий давлением:</w:t>
            </w:r>
          </w:p>
        </w:tc>
        <w:tc>
          <w:tcPr>
            <w:tcW w:w="2154" w:type="dxa"/>
            <w:tcBorders>
              <w:top w:val="single" w:sz="4" w:space="0" w:color="auto"/>
              <w:bottom w:val="nil"/>
            </w:tcBorders>
          </w:tcPr>
          <w:p w:rsidR="00EA019C" w:rsidRDefault="00EA019C">
            <w:pPr>
              <w:pStyle w:val="ConsPlusNormal"/>
              <w:jc w:val="both"/>
            </w:pPr>
          </w:p>
        </w:tc>
        <w:tc>
          <w:tcPr>
            <w:tcW w:w="2494" w:type="dxa"/>
            <w:tcBorders>
              <w:top w:val="single" w:sz="4" w:space="0" w:color="auto"/>
              <w:bottom w:val="nil"/>
            </w:tcBorders>
          </w:tcPr>
          <w:p w:rsidR="00EA019C" w:rsidRDefault="00EA019C">
            <w:pPr>
              <w:pStyle w:val="ConsPlusNormal"/>
              <w:jc w:val="both"/>
            </w:pPr>
          </w:p>
        </w:tc>
      </w:tr>
      <w:tr w:rsidR="00EA019C">
        <w:tblPrEx>
          <w:tblBorders>
            <w:insideH w:val="none" w:sz="0" w:space="0" w:color="auto"/>
          </w:tblBorders>
        </w:tblPrEx>
        <w:tc>
          <w:tcPr>
            <w:tcW w:w="4422" w:type="dxa"/>
            <w:tcBorders>
              <w:top w:val="nil"/>
              <w:bottom w:val="nil"/>
            </w:tcBorders>
          </w:tcPr>
          <w:p w:rsidR="00EA019C" w:rsidRDefault="00EA019C">
            <w:pPr>
              <w:pStyle w:val="ConsPlusNonformat"/>
              <w:jc w:val="both"/>
            </w:pPr>
            <w:r>
              <w:t>до  0,005 включ.</w:t>
            </w:r>
          </w:p>
        </w:tc>
        <w:tc>
          <w:tcPr>
            <w:tcW w:w="2154" w:type="dxa"/>
            <w:tcBorders>
              <w:top w:val="nil"/>
              <w:bottom w:val="nil"/>
            </w:tcBorders>
          </w:tcPr>
          <w:p w:rsidR="00EA019C" w:rsidRDefault="00EA019C">
            <w:pPr>
              <w:pStyle w:val="ConsPlusNormal"/>
              <w:jc w:val="center"/>
            </w:pPr>
            <w:r>
              <w:t>0,1</w:t>
            </w:r>
          </w:p>
        </w:tc>
        <w:tc>
          <w:tcPr>
            <w:tcW w:w="2494" w:type="dxa"/>
            <w:vMerge w:val="restart"/>
            <w:tcBorders>
              <w:top w:val="nil"/>
              <w:bottom w:val="nil"/>
            </w:tcBorders>
            <w:vAlign w:val="center"/>
          </w:tcPr>
          <w:p w:rsidR="00EA019C" w:rsidRDefault="00EA019C">
            <w:pPr>
              <w:pStyle w:val="ConsPlusNormal"/>
              <w:jc w:val="center"/>
            </w:pPr>
            <w:r>
              <w:t>1</w:t>
            </w:r>
          </w:p>
        </w:tc>
      </w:tr>
      <w:tr w:rsidR="00EA019C">
        <w:tblPrEx>
          <w:tblBorders>
            <w:insideH w:val="none" w:sz="0" w:space="0" w:color="auto"/>
          </w:tblBorders>
        </w:tblPrEx>
        <w:tc>
          <w:tcPr>
            <w:tcW w:w="4422" w:type="dxa"/>
            <w:tcBorders>
              <w:top w:val="nil"/>
              <w:bottom w:val="nil"/>
            </w:tcBorders>
          </w:tcPr>
          <w:p w:rsidR="00EA019C" w:rsidRDefault="00EA019C">
            <w:pPr>
              <w:pStyle w:val="ConsPlusNonformat"/>
              <w:jc w:val="both"/>
            </w:pPr>
            <w:r>
              <w:t>св. 0,005 до 0,3  "</w:t>
            </w:r>
          </w:p>
        </w:tc>
        <w:tc>
          <w:tcPr>
            <w:tcW w:w="2154" w:type="dxa"/>
            <w:tcBorders>
              <w:top w:val="nil"/>
              <w:bottom w:val="nil"/>
            </w:tcBorders>
          </w:tcPr>
          <w:p w:rsidR="00EA019C" w:rsidRDefault="00EA019C">
            <w:pPr>
              <w:pStyle w:val="ConsPlusNormal"/>
              <w:jc w:val="center"/>
            </w:pPr>
            <w:r>
              <w:t>1,25 рабочего, но не более 0,3</w:t>
            </w:r>
          </w:p>
        </w:tc>
        <w:tc>
          <w:tcPr>
            <w:tcW w:w="2494" w:type="dxa"/>
            <w:vMerge/>
            <w:tcBorders>
              <w:top w:val="nil"/>
              <w:bottom w:val="nil"/>
            </w:tcBorders>
          </w:tcPr>
          <w:p w:rsidR="00EA019C" w:rsidRDefault="00EA019C">
            <w:pPr>
              <w:pStyle w:val="ConsPlusNormal"/>
            </w:pPr>
          </w:p>
        </w:tc>
      </w:tr>
      <w:tr w:rsidR="00EA019C">
        <w:tblPrEx>
          <w:tblBorders>
            <w:insideH w:val="none" w:sz="0" w:space="0" w:color="auto"/>
          </w:tblBorders>
        </w:tblPrEx>
        <w:tc>
          <w:tcPr>
            <w:tcW w:w="4422" w:type="dxa"/>
            <w:tcBorders>
              <w:top w:val="nil"/>
              <w:bottom w:val="nil"/>
            </w:tcBorders>
          </w:tcPr>
          <w:p w:rsidR="00EA019C" w:rsidRDefault="00EA019C">
            <w:pPr>
              <w:pStyle w:val="ConsPlusNonformat"/>
              <w:jc w:val="both"/>
            </w:pPr>
            <w:r>
              <w:t xml:space="preserve"> "  0,3   "  0,6  "</w:t>
            </w:r>
          </w:p>
        </w:tc>
        <w:tc>
          <w:tcPr>
            <w:tcW w:w="2154" w:type="dxa"/>
            <w:tcBorders>
              <w:top w:val="nil"/>
              <w:bottom w:val="nil"/>
            </w:tcBorders>
          </w:tcPr>
          <w:p w:rsidR="00EA019C" w:rsidRDefault="00EA019C">
            <w:pPr>
              <w:pStyle w:val="ConsPlusNormal"/>
              <w:jc w:val="center"/>
            </w:pPr>
            <w:r>
              <w:t>1,25 рабочего, но не более 0,6</w:t>
            </w:r>
          </w:p>
        </w:tc>
        <w:tc>
          <w:tcPr>
            <w:tcW w:w="2494" w:type="dxa"/>
            <w:vMerge/>
            <w:tcBorders>
              <w:top w:val="nil"/>
              <w:bottom w:val="nil"/>
            </w:tcBorders>
          </w:tcPr>
          <w:p w:rsidR="00EA019C" w:rsidRDefault="00EA019C">
            <w:pPr>
              <w:pStyle w:val="ConsPlusNormal"/>
            </w:pPr>
          </w:p>
        </w:tc>
      </w:tr>
      <w:tr w:rsidR="00EA019C">
        <w:tblPrEx>
          <w:tblBorders>
            <w:insideH w:val="none" w:sz="0" w:space="0" w:color="auto"/>
          </w:tblBorders>
        </w:tblPrEx>
        <w:tc>
          <w:tcPr>
            <w:tcW w:w="4422" w:type="dxa"/>
            <w:tcBorders>
              <w:top w:val="nil"/>
              <w:bottom w:val="nil"/>
            </w:tcBorders>
          </w:tcPr>
          <w:p w:rsidR="00EA019C" w:rsidRDefault="00EA019C">
            <w:pPr>
              <w:pStyle w:val="ConsPlusNonformat"/>
              <w:jc w:val="both"/>
            </w:pPr>
            <w:r>
              <w:t xml:space="preserve"> "  0,6   "  1,2  "</w:t>
            </w:r>
          </w:p>
        </w:tc>
        <w:tc>
          <w:tcPr>
            <w:tcW w:w="2154" w:type="dxa"/>
            <w:tcBorders>
              <w:top w:val="nil"/>
              <w:bottom w:val="nil"/>
            </w:tcBorders>
          </w:tcPr>
          <w:p w:rsidR="00EA019C" w:rsidRDefault="00EA019C">
            <w:pPr>
              <w:pStyle w:val="ConsPlusNormal"/>
              <w:jc w:val="center"/>
            </w:pPr>
            <w:r>
              <w:t>1,25 рабочего, но не более 1,2</w:t>
            </w:r>
          </w:p>
        </w:tc>
        <w:tc>
          <w:tcPr>
            <w:tcW w:w="2494" w:type="dxa"/>
            <w:vMerge/>
            <w:tcBorders>
              <w:top w:val="nil"/>
              <w:bottom w:val="nil"/>
            </w:tcBorders>
          </w:tcPr>
          <w:p w:rsidR="00EA019C" w:rsidRDefault="00EA019C">
            <w:pPr>
              <w:pStyle w:val="ConsPlusNormal"/>
            </w:pPr>
          </w:p>
        </w:tc>
      </w:tr>
      <w:tr w:rsidR="00EA019C">
        <w:tblPrEx>
          <w:tblBorders>
            <w:insideH w:val="none" w:sz="0" w:space="0" w:color="auto"/>
          </w:tblBorders>
        </w:tblPrEx>
        <w:tc>
          <w:tcPr>
            <w:tcW w:w="4422" w:type="dxa"/>
            <w:tcBorders>
              <w:top w:val="nil"/>
              <w:bottom w:val="nil"/>
            </w:tcBorders>
          </w:tcPr>
          <w:p w:rsidR="00EA019C" w:rsidRDefault="00EA019C">
            <w:pPr>
              <w:pStyle w:val="ConsPlusNonformat"/>
              <w:jc w:val="both"/>
            </w:pPr>
            <w:r>
              <w:t xml:space="preserve"> "  1,2 "  1,6  " (для СУГ)</w:t>
            </w:r>
          </w:p>
        </w:tc>
        <w:tc>
          <w:tcPr>
            <w:tcW w:w="2154" w:type="dxa"/>
            <w:tcBorders>
              <w:top w:val="nil"/>
              <w:bottom w:val="nil"/>
            </w:tcBorders>
          </w:tcPr>
          <w:p w:rsidR="00EA019C" w:rsidRDefault="00EA019C">
            <w:pPr>
              <w:pStyle w:val="ConsPlusNormal"/>
              <w:jc w:val="center"/>
            </w:pPr>
            <w:r>
              <w:t>1,25 рабочего, но не более 1,6</w:t>
            </w:r>
          </w:p>
        </w:tc>
        <w:tc>
          <w:tcPr>
            <w:tcW w:w="2494" w:type="dxa"/>
            <w:vMerge/>
            <w:tcBorders>
              <w:top w:val="nil"/>
              <w:bottom w:val="nil"/>
            </w:tcBorders>
          </w:tcPr>
          <w:p w:rsidR="00EA019C" w:rsidRDefault="00EA019C">
            <w:pPr>
              <w:pStyle w:val="ConsPlusNormal"/>
            </w:pPr>
          </w:p>
        </w:tc>
      </w:tr>
      <w:tr w:rsidR="00EA019C">
        <w:tblPrEx>
          <w:tblBorders>
            <w:insideH w:val="none" w:sz="0" w:space="0" w:color="auto"/>
          </w:tblBorders>
        </w:tblPrEx>
        <w:tc>
          <w:tcPr>
            <w:tcW w:w="9070" w:type="dxa"/>
            <w:gridSpan w:val="3"/>
            <w:tcBorders>
              <w:top w:val="nil"/>
              <w:bottom w:val="single" w:sz="4" w:space="0" w:color="auto"/>
            </w:tcBorders>
          </w:tcPr>
          <w:p w:rsidR="00EA019C" w:rsidRDefault="00EA019C">
            <w:pPr>
              <w:pStyle w:val="ConsPlusNormal"/>
              <w:jc w:val="both"/>
            </w:pPr>
            <w:r>
              <w:t xml:space="preserve">(в ред. </w:t>
            </w:r>
            <w:hyperlink r:id="rId687">
              <w:r>
                <w:rPr>
                  <w:color w:val="0000FF"/>
                </w:rPr>
                <w:t>Изменения N 4</w:t>
              </w:r>
            </w:hyperlink>
            <w:r>
              <w:t>, утв. Приказом Минстроя России от 27.12.2021 N 1018/пр)</w:t>
            </w:r>
          </w:p>
        </w:tc>
      </w:tr>
    </w:tbl>
    <w:p w:rsidR="00EA019C" w:rsidRDefault="00EA019C">
      <w:pPr>
        <w:pStyle w:val="ConsPlusNormal"/>
        <w:ind w:firstLine="540"/>
        <w:jc w:val="both"/>
      </w:pPr>
    </w:p>
    <w:p w:rsidR="00EA019C" w:rsidRDefault="00EA019C">
      <w:pPr>
        <w:pStyle w:val="ConsPlusNormal"/>
        <w:ind w:firstLine="540"/>
        <w:jc w:val="both"/>
      </w:pPr>
      <w:r>
        <w:t>10.5.8* Испытания подземных газопроводов, прокладываемых в футлярах на участках переходов через искусственные и естественные преграды, проводят в три стадии:</w:t>
      </w:r>
    </w:p>
    <w:p w:rsidR="00EA019C" w:rsidRDefault="00EA019C">
      <w:pPr>
        <w:pStyle w:val="ConsPlusNormal"/>
        <w:spacing w:before="200"/>
        <w:ind w:firstLine="540"/>
        <w:jc w:val="both"/>
      </w:pPr>
      <w:r>
        <w:t>1) после сварки перехода до укладки на место;</w:t>
      </w:r>
    </w:p>
    <w:p w:rsidR="00EA019C" w:rsidRDefault="00EA019C">
      <w:pPr>
        <w:pStyle w:val="ConsPlusNormal"/>
        <w:spacing w:before="200"/>
        <w:ind w:firstLine="540"/>
        <w:jc w:val="both"/>
      </w:pPr>
      <w:r>
        <w:lastRenderedPageBreak/>
        <w:t>2) после укладки и полной засыпки перехода;</w:t>
      </w:r>
    </w:p>
    <w:p w:rsidR="00EA019C" w:rsidRDefault="00EA019C">
      <w:pPr>
        <w:pStyle w:val="ConsPlusNormal"/>
        <w:spacing w:before="200"/>
        <w:ind w:firstLine="540"/>
        <w:jc w:val="both"/>
      </w:pPr>
      <w:r>
        <w:t>3) вместе с основным газопроводом.</w:t>
      </w:r>
    </w:p>
    <w:p w:rsidR="00EA019C" w:rsidRDefault="00EA019C">
      <w:pPr>
        <w:pStyle w:val="ConsPlusNormal"/>
        <w:spacing w:before="200"/>
        <w:ind w:firstLine="540"/>
        <w:jc w:val="both"/>
      </w:pPr>
      <w:r>
        <w:t>Испытания после полного монтажа и засыпки перехода по согласованию с эксплуатационной организацией допускается не проводить.</w:t>
      </w:r>
    </w:p>
    <w:p w:rsidR="00EA019C" w:rsidRDefault="00EA019C">
      <w:pPr>
        <w:pStyle w:val="ConsPlusNormal"/>
        <w:spacing w:before="200"/>
        <w:ind w:firstLine="540"/>
        <w:jc w:val="both"/>
      </w:pPr>
      <w:r>
        <w:t>Испытания внутренних газопроводов из многослойных труб проводят в два этапа:</w:t>
      </w:r>
    </w:p>
    <w:p w:rsidR="00EA019C" w:rsidRDefault="00EA019C">
      <w:pPr>
        <w:pStyle w:val="ConsPlusNormal"/>
        <w:spacing w:before="200"/>
        <w:ind w:firstLine="540"/>
        <w:jc w:val="both"/>
      </w:pPr>
      <w:r>
        <w:t>1) испытание на прочность давлением 0,1 МПа в течение 10 мин;</w:t>
      </w:r>
    </w:p>
    <w:p w:rsidR="00EA019C" w:rsidRDefault="00EA019C">
      <w:pPr>
        <w:pStyle w:val="ConsPlusNormal"/>
        <w:spacing w:before="200"/>
        <w:ind w:firstLine="540"/>
        <w:jc w:val="both"/>
      </w:pPr>
      <w:r>
        <w:t>2) испытание на герметичность давлением 0,015 МПа в течение 10 мин.</w:t>
      </w:r>
    </w:p>
    <w:p w:rsidR="00EA019C" w:rsidRDefault="00EA019C">
      <w:pPr>
        <w:pStyle w:val="ConsPlusNormal"/>
        <w:spacing w:before="200"/>
        <w:ind w:firstLine="540"/>
        <w:jc w:val="both"/>
      </w:pPr>
      <w:r>
        <w:t>Испытания участков переходов допускается проводить в одну стадию вместе с основным газопроводом в случаях:</w:t>
      </w:r>
    </w:p>
    <w:p w:rsidR="00EA019C" w:rsidRDefault="00EA019C">
      <w:pPr>
        <w:pStyle w:val="ConsPlusNormal"/>
        <w:spacing w:before="200"/>
        <w:ind w:firstLine="540"/>
        <w:jc w:val="both"/>
      </w:pPr>
      <w:r>
        <w:t>отсутствия сварных соединений в пределах перехода;</w:t>
      </w:r>
    </w:p>
    <w:p w:rsidR="00EA019C" w:rsidRDefault="00EA019C">
      <w:pPr>
        <w:pStyle w:val="ConsPlusNormal"/>
        <w:spacing w:before="200"/>
        <w:ind w:firstLine="540"/>
        <w:jc w:val="both"/>
      </w:pPr>
      <w:r>
        <w:t>использования метода наклонно-направленного бурения;</w:t>
      </w:r>
    </w:p>
    <w:p w:rsidR="00EA019C" w:rsidRDefault="00EA019C">
      <w:pPr>
        <w:pStyle w:val="ConsPlusNormal"/>
        <w:spacing w:before="200"/>
        <w:ind w:firstLine="540"/>
        <w:jc w:val="both"/>
      </w:pPr>
      <w:r>
        <w:t>использования в пределах перехода для сварки полиэтиленовых труб деталей с ЗН или сварочного оборудования со средней и высокой степенью автоматизации.</w:t>
      </w:r>
    </w:p>
    <w:p w:rsidR="00EA019C" w:rsidRDefault="00EA019C">
      <w:pPr>
        <w:pStyle w:val="ConsPlusNormal"/>
        <w:spacing w:before="200"/>
        <w:ind w:firstLine="540"/>
        <w:jc w:val="both"/>
      </w:pPr>
      <w:r>
        <w:t>Условия испытаний газопроводов и технических устройств ГРПБ, ГРПШ и ГРУ, изготовленных в заводских условиях, устанавливают по нормам испытаний для ГРП.</w:t>
      </w:r>
    </w:p>
    <w:p w:rsidR="00EA019C" w:rsidRDefault="00EA019C">
      <w:pPr>
        <w:pStyle w:val="ConsPlusNormal"/>
        <w:jc w:val="both"/>
      </w:pPr>
      <w:r>
        <w:t xml:space="preserve">(в ред. </w:t>
      </w:r>
      <w:hyperlink r:id="rId688">
        <w:r>
          <w:rPr>
            <w:color w:val="0000FF"/>
          </w:rPr>
          <w:t>Изменения N 2</w:t>
        </w:r>
      </w:hyperlink>
      <w:r>
        <w:t>, утв. Приказом Минстроя России от 03.12.2016 N 878/пр)</w:t>
      </w:r>
    </w:p>
    <w:p w:rsidR="00EA019C" w:rsidRDefault="00EA019C">
      <w:pPr>
        <w:pStyle w:val="ConsPlusNormal"/>
        <w:spacing w:before="200"/>
        <w:ind w:firstLine="540"/>
        <w:jc w:val="both"/>
      </w:pPr>
      <w:r>
        <w:t>При монтаже ГРУ участок газопровода от отключающего устройства на вводном газопроводе до первого отключающего устройства внутри здания испытывают по нормам надземного газопровода. Участок газопровода и технических устройств ГРУ от первого отключающего устройства до регулятора давления испытывают по нормам, предусмотренным для внутренних газопроводов по входному давлению.</w:t>
      </w:r>
    </w:p>
    <w:p w:rsidR="00EA019C" w:rsidRDefault="00EA019C">
      <w:pPr>
        <w:pStyle w:val="ConsPlusNormal"/>
        <w:spacing w:before="200"/>
        <w:ind w:firstLine="540"/>
        <w:jc w:val="both"/>
      </w:pPr>
      <w:r>
        <w:t>Газопроводы и технические устройства ГРУ после регулятора давления испытывают по нормам, предусмотренным для внутренних газопроводов соответствующего давления.</w:t>
      </w:r>
    </w:p>
    <w:p w:rsidR="00EA019C" w:rsidRDefault="00EA019C">
      <w:pPr>
        <w:pStyle w:val="ConsPlusNormal"/>
        <w:spacing w:before="200"/>
        <w:ind w:firstLine="540"/>
        <w:jc w:val="both"/>
      </w:pPr>
      <w:r>
        <w:t>Испытания газопроводов из медных труб проводят по нормам газопроводов из стальных труб.</w:t>
      </w:r>
    </w:p>
    <w:p w:rsidR="00EA019C" w:rsidRDefault="00EA019C">
      <w:pPr>
        <w:pStyle w:val="ConsPlusNormal"/>
        <w:spacing w:before="200"/>
        <w:ind w:firstLine="540"/>
        <w:jc w:val="both"/>
      </w:pPr>
      <w:r>
        <w:t>10.5.9 Результаты испытания на герметичность считают положительными, если в течение испытания падение давления в газопроводе фиксируется в пределах одного деления шкалы по манометрам классом точности не ниже 0,4 или жидкостным манометрам.</w:t>
      </w:r>
    </w:p>
    <w:p w:rsidR="00EA019C" w:rsidRDefault="00EA019C">
      <w:pPr>
        <w:pStyle w:val="ConsPlusNormal"/>
        <w:jc w:val="both"/>
      </w:pPr>
      <w:r>
        <w:t xml:space="preserve">(в ред. </w:t>
      </w:r>
      <w:hyperlink r:id="rId689">
        <w:r>
          <w:rPr>
            <w:color w:val="0000FF"/>
          </w:rPr>
          <w:t>Изменения N 4</w:t>
        </w:r>
      </w:hyperlink>
      <w:r>
        <w:t>, утв. Приказом Минстроя России от 27.12.2021 N 1018/пр)</w:t>
      </w:r>
    </w:p>
    <w:p w:rsidR="00EA019C" w:rsidRDefault="00EA019C">
      <w:pPr>
        <w:pStyle w:val="ConsPlusNormal"/>
        <w:spacing w:before="200"/>
        <w:ind w:firstLine="540"/>
        <w:jc w:val="both"/>
      </w:pPr>
      <w:r>
        <w:t>По завершении испытаний газопровода давление снижают до атмосферного, устанавливают автоматику, арматуру, оборудование, контрольно-измерительные приборы и выдерживают газопровод в течение 10 мин под рабочим давлением. Герметичность разъемных соединений проверяют мыльной эмульсией.</w:t>
      </w:r>
    </w:p>
    <w:p w:rsidR="00EA019C" w:rsidRDefault="00EA019C">
      <w:pPr>
        <w:pStyle w:val="ConsPlusNormal"/>
        <w:spacing w:before="200"/>
        <w:ind w:firstLine="540"/>
        <w:jc w:val="both"/>
      </w:pPr>
      <w:r>
        <w:t>Дефекты, обнаруженные в процессе испытаний газопроводов, следует устранять только после снижения давления в газопроводе до атмосферного.</w:t>
      </w:r>
    </w:p>
    <w:p w:rsidR="00EA019C" w:rsidRDefault="00EA019C">
      <w:pPr>
        <w:pStyle w:val="ConsPlusNormal"/>
        <w:spacing w:before="200"/>
        <w:ind w:firstLine="540"/>
        <w:jc w:val="both"/>
      </w:pPr>
      <w:r>
        <w:t>После устранения дефектов, обнаруженных в результате испытания газопровода на герметичность, проводят повторное испытание.</w:t>
      </w:r>
    </w:p>
    <w:p w:rsidR="00EA019C" w:rsidRDefault="00EA019C">
      <w:pPr>
        <w:pStyle w:val="ConsPlusNormal"/>
        <w:spacing w:before="200"/>
        <w:ind w:firstLine="540"/>
        <w:jc w:val="both"/>
      </w:pPr>
      <w:r>
        <w:t>Стыки газопроводов, сваренные после испытаний, должны быть проверены физическим методом контроля.</w:t>
      </w:r>
    </w:p>
    <w:p w:rsidR="00EA019C" w:rsidRDefault="00EA019C">
      <w:pPr>
        <w:pStyle w:val="ConsPlusNormal"/>
        <w:spacing w:before="200"/>
        <w:ind w:firstLine="540"/>
        <w:jc w:val="both"/>
      </w:pPr>
      <w:r>
        <w:t>10.5.9а Испытание газопроводов следует проводить на прочность и герметичность или комплексно по приведенной ниже методике.</w:t>
      </w:r>
    </w:p>
    <w:p w:rsidR="00EA019C" w:rsidRDefault="00EA019C">
      <w:pPr>
        <w:pStyle w:val="ConsPlusNormal"/>
        <w:jc w:val="both"/>
      </w:pPr>
      <w:r>
        <w:t xml:space="preserve">(в ред. </w:t>
      </w:r>
      <w:hyperlink r:id="rId690">
        <w:r>
          <w:rPr>
            <w:color w:val="0000FF"/>
          </w:rPr>
          <w:t>Изменения N 3</w:t>
        </w:r>
      </w:hyperlink>
      <w:r>
        <w:t>, утв. Приказом Минстроя России от 20.11.2019 N 702/пр)</w:t>
      </w:r>
    </w:p>
    <w:p w:rsidR="00EA019C" w:rsidRDefault="00EA019C">
      <w:pPr>
        <w:pStyle w:val="ConsPlusNormal"/>
        <w:spacing w:before="200"/>
        <w:ind w:firstLine="540"/>
        <w:jc w:val="both"/>
      </w:pPr>
      <w:r>
        <w:t xml:space="preserve">Испытательное давление на герметичность должно быть равно максимальному рабочему давлению. Минимальное время испытания газопровода на герметичность </w:t>
      </w:r>
      <w:r>
        <w:rPr>
          <w:i/>
        </w:rPr>
        <w:t>t</w:t>
      </w:r>
      <w:r>
        <w:rPr>
          <w:i/>
          <w:vertAlign w:val="subscript"/>
        </w:rPr>
        <w:t>min</w:t>
      </w:r>
      <w:r>
        <w:t>, ч, принимается по формуле</w:t>
      </w:r>
    </w:p>
    <w:p w:rsidR="00EA019C" w:rsidRDefault="00EA019C">
      <w:pPr>
        <w:pStyle w:val="ConsPlusNormal"/>
        <w:jc w:val="both"/>
      </w:pPr>
    </w:p>
    <w:p w:rsidR="00EA019C" w:rsidRDefault="00EA019C">
      <w:pPr>
        <w:pStyle w:val="ConsPlusNormal"/>
        <w:jc w:val="center"/>
      </w:pPr>
      <w:r>
        <w:rPr>
          <w:i/>
        </w:rPr>
        <w:t>t</w:t>
      </w:r>
      <w:r>
        <w:rPr>
          <w:i/>
          <w:vertAlign w:val="subscript"/>
        </w:rPr>
        <w:t>min</w:t>
      </w:r>
      <w:r>
        <w:t xml:space="preserve"> = 0,5</w:t>
      </w:r>
      <w:r>
        <w:rPr>
          <w:i/>
        </w:rPr>
        <w:t>V</w:t>
      </w:r>
      <w:r>
        <w:t>,</w:t>
      </w:r>
    </w:p>
    <w:p w:rsidR="00EA019C" w:rsidRDefault="00EA019C">
      <w:pPr>
        <w:pStyle w:val="ConsPlusNormal"/>
        <w:jc w:val="both"/>
      </w:pPr>
    </w:p>
    <w:p w:rsidR="00EA019C" w:rsidRDefault="00EA019C">
      <w:pPr>
        <w:pStyle w:val="ConsPlusNormal"/>
        <w:ind w:firstLine="540"/>
        <w:jc w:val="both"/>
      </w:pPr>
      <w:r>
        <w:t xml:space="preserve">где </w:t>
      </w:r>
      <w:r>
        <w:rPr>
          <w:i/>
        </w:rPr>
        <w:t>V</w:t>
      </w:r>
      <w:r>
        <w:t xml:space="preserve"> - внутренний объем газопровода и испытуемого оборудования, м</w:t>
      </w:r>
      <w:r>
        <w:rPr>
          <w:vertAlign w:val="superscript"/>
        </w:rPr>
        <w:t>3</w:t>
      </w:r>
      <w:r>
        <w:t>;</w:t>
      </w:r>
    </w:p>
    <w:p w:rsidR="00EA019C" w:rsidRDefault="00EA019C">
      <w:pPr>
        <w:pStyle w:val="ConsPlusNormal"/>
        <w:spacing w:before="200"/>
        <w:ind w:firstLine="540"/>
        <w:jc w:val="both"/>
      </w:pPr>
      <w:r>
        <w:t>0,5 - коэффициент, ч/м</w:t>
      </w:r>
      <w:r>
        <w:rPr>
          <w:vertAlign w:val="superscript"/>
        </w:rPr>
        <w:t>3</w:t>
      </w:r>
      <w:r>
        <w:t>.</w:t>
      </w:r>
    </w:p>
    <w:p w:rsidR="00EA019C" w:rsidRDefault="00EA019C">
      <w:pPr>
        <w:pStyle w:val="ConsPlusNormal"/>
        <w:spacing w:before="200"/>
        <w:ind w:firstLine="540"/>
        <w:jc w:val="both"/>
      </w:pPr>
      <w:r>
        <w:t>При необходимости сокращения времени испытания газопровода на герметичность его следует секционировать в соответствии с проектной документацией и испытывать отдельными участками.</w:t>
      </w:r>
    </w:p>
    <w:p w:rsidR="00EA019C" w:rsidRDefault="00EA019C">
      <w:pPr>
        <w:pStyle w:val="ConsPlusNormal"/>
        <w:spacing w:before="200"/>
        <w:ind w:firstLine="540"/>
        <w:jc w:val="both"/>
      </w:pPr>
      <w:r>
        <w:t>Для испытываемых на герметичность участков с внутренним объемом меньше 2 м</w:t>
      </w:r>
      <w:r>
        <w:rPr>
          <w:vertAlign w:val="superscript"/>
        </w:rPr>
        <w:t>3</w:t>
      </w:r>
      <w:r>
        <w:t xml:space="preserve"> минимальная длительность испытания составляет 1 ч.</w:t>
      </w:r>
    </w:p>
    <w:p w:rsidR="00EA019C" w:rsidRDefault="00EA019C">
      <w:pPr>
        <w:pStyle w:val="ConsPlusNormal"/>
        <w:spacing w:before="200"/>
        <w:ind w:firstLine="540"/>
        <w:jc w:val="both"/>
      </w:pPr>
      <w:r>
        <w:t>Допустимое падение давления для газопроводов максимальным рабочим давлением до 0,005 МПа включительно не должно превышать 0,0002 МПа, а при максимальном рабочем давлении свыше 0,005 МПа не должно превышать 0,005 МПа.</w:t>
      </w:r>
    </w:p>
    <w:p w:rsidR="00EA019C" w:rsidRDefault="00EA019C">
      <w:pPr>
        <w:pStyle w:val="ConsPlusNormal"/>
        <w:spacing w:before="200"/>
        <w:ind w:firstLine="540"/>
        <w:jc w:val="both"/>
      </w:pPr>
      <w:r>
        <w:t>Испытания на герметичность внутренних газопроводов и оборудования внутренним объемом до 0,01 м</w:t>
      </w:r>
      <w:r>
        <w:rPr>
          <w:vertAlign w:val="superscript"/>
        </w:rPr>
        <w:t>3</w:t>
      </w:r>
      <w:r>
        <w:t xml:space="preserve"> с максимальным рабочим давлением не больше 0,005 МПа следует проводить в течение 5 мин, при этом падение давления не должно превышать 0,00002 МПа.</w:t>
      </w:r>
    </w:p>
    <w:p w:rsidR="00EA019C" w:rsidRDefault="00EA019C">
      <w:pPr>
        <w:pStyle w:val="ConsPlusNormal"/>
        <w:spacing w:before="200"/>
        <w:ind w:firstLine="540"/>
        <w:jc w:val="both"/>
      </w:pPr>
      <w:r>
        <w:t>Испытание газопроводов на прочность проводят подачей в газопровод сжатого воздуха и созданием в газопроводе испытательного давления. Время испытания газопроводов на прочность должно составлять не менее 1 ч. Допустимое падение давления не должно превышать 0,005 МПа.</w:t>
      </w:r>
    </w:p>
    <w:p w:rsidR="00EA019C" w:rsidRDefault="00EA019C">
      <w:pPr>
        <w:pStyle w:val="ConsPlusNormal"/>
        <w:spacing w:before="200"/>
        <w:ind w:firstLine="540"/>
        <w:jc w:val="both"/>
      </w:pPr>
      <w:r>
        <w:t xml:space="preserve">Испытательное давление на прочность </w:t>
      </w:r>
      <w:r>
        <w:rPr>
          <w:i/>
        </w:rPr>
        <w:t>P</w:t>
      </w:r>
      <w:r>
        <w:rPr>
          <w:vertAlign w:val="subscript"/>
        </w:rPr>
        <w:t>исп.п</w:t>
      </w:r>
      <w:r>
        <w:t>, МПа, для газопроводов рабочим давлением от 0,3 до 1,2 МПа определяется по формуле</w:t>
      </w:r>
    </w:p>
    <w:p w:rsidR="00EA019C" w:rsidRDefault="00EA019C">
      <w:pPr>
        <w:pStyle w:val="ConsPlusNormal"/>
        <w:jc w:val="both"/>
      </w:pPr>
    </w:p>
    <w:p w:rsidR="00EA019C" w:rsidRDefault="00EA019C">
      <w:pPr>
        <w:pStyle w:val="ConsPlusNormal"/>
        <w:jc w:val="center"/>
      </w:pPr>
      <w:r>
        <w:rPr>
          <w:i/>
        </w:rPr>
        <w:t>P</w:t>
      </w:r>
      <w:r>
        <w:rPr>
          <w:vertAlign w:val="subscript"/>
        </w:rPr>
        <w:t>исп.п</w:t>
      </w:r>
      <w:r>
        <w:t xml:space="preserve"> = </w:t>
      </w:r>
      <w:r>
        <w:rPr>
          <w:i/>
        </w:rPr>
        <w:t>P</w:t>
      </w:r>
      <w:r>
        <w:rPr>
          <w:vertAlign w:val="subscript"/>
        </w:rPr>
        <w:t>раб</w:t>
      </w:r>
      <w:r>
        <w:t>·1,5, (2)</w:t>
      </w:r>
    </w:p>
    <w:p w:rsidR="00EA019C" w:rsidRDefault="00EA019C">
      <w:pPr>
        <w:pStyle w:val="ConsPlusNormal"/>
        <w:jc w:val="both"/>
      </w:pPr>
    </w:p>
    <w:p w:rsidR="00EA019C" w:rsidRDefault="00EA019C">
      <w:pPr>
        <w:pStyle w:val="ConsPlusNormal"/>
        <w:ind w:firstLine="540"/>
        <w:jc w:val="both"/>
      </w:pPr>
      <w:r>
        <w:t xml:space="preserve">где </w:t>
      </w:r>
      <w:r>
        <w:rPr>
          <w:i/>
        </w:rPr>
        <w:t>P</w:t>
      </w:r>
      <w:r>
        <w:rPr>
          <w:vertAlign w:val="subscript"/>
        </w:rPr>
        <w:t>раб</w:t>
      </w:r>
      <w:r>
        <w:t xml:space="preserve"> - максимальное проектное рабочее давление в газопроводе, МПа.</w:t>
      </w:r>
    </w:p>
    <w:p w:rsidR="00EA019C" w:rsidRDefault="00EA019C">
      <w:pPr>
        <w:pStyle w:val="ConsPlusNormal"/>
        <w:spacing w:before="200"/>
        <w:ind w:firstLine="540"/>
        <w:jc w:val="both"/>
      </w:pPr>
      <w:r>
        <w:t>Испытательное давление на прочность для газопроводов рабочим давлением от 0,3 до 1,2 МПа не должно превышать 1,5 МПа.</w:t>
      </w:r>
    </w:p>
    <w:p w:rsidR="00EA019C" w:rsidRDefault="00EA019C">
      <w:pPr>
        <w:pStyle w:val="ConsPlusNormal"/>
        <w:spacing w:before="200"/>
        <w:ind w:firstLine="540"/>
        <w:jc w:val="both"/>
      </w:pPr>
      <w:r>
        <w:t xml:space="preserve">Испытательное давление на прочность </w:t>
      </w:r>
      <w:r>
        <w:rPr>
          <w:i/>
        </w:rPr>
        <w:t>P</w:t>
      </w:r>
      <w:r>
        <w:rPr>
          <w:vertAlign w:val="subscript"/>
        </w:rPr>
        <w:t>исп.п</w:t>
      </w:r>
      <w:r>
        <w:t>, МПа, для газопроводов рабочим давлением от 0,005 до 0,3 МПа включительно определяется по формуле</w:t>
      </w:r>
    </w:p>
    <w:p w:rsidR="00EA019C" w:rsidRDefault="00EA019C">
      <w:pPr>
        <w:pStyle w:val="ConsPlusNormal"/>
        <w:jc w:val="both"/>
      </w:pPr>
    </w:p>
    <w:p w:rsidR="00EA019C" w:rsidRDefault="00EA019C">
      <w:pPr>
        <w:pStyle w:val="ConsPlusNormal"/>
        <w:jc w:val="center"/>
      </w:pPr>
      <w:r>
        <w:rPr>
          <w:i/>
        </w:rPr>
        <w:t>P</w:t>
      </w:r>
      <w:r>
        <w:rPr>
          <w:vertAlign w:val="subscript"/>
        </w:rPr>
        <w:t>исп.п</w:t>
      </w:r>
      <w:r>
        <w:t xml:space="preserve"> = </w:t>
      </w:r>
      <w:r>
        <w:rPr>
          <w:i/>
        </w:rPr>
        <w:t>P</w:t>
      </w:r>
      <w:r>
        <w:rPr>
          <w:vertAlign w:val="subscript"/>
        </w:rPr>
        <w:t>раб</w:t>
      </w:r>
      <w:r>
        <w:t>·1,17 + 0,1, (3)</w:t>
      </w:r>
    </w:p>
    <w:p w:rsidR="00EA019C" w:rsidRDefault="00EA019C">
      <w:pPr>
        <w:pStyle w:val="ConsPlusNormal"/>
        <w:jc w:val="both"/>
      </w:pPr>
    </w:p>
    <w:p w:rsidR="00EA019C" w:rsidRDefault="00EA019C">
      <w:pPr>
        <w:pStyle w:val="ConsPlusNormal"/>
        <w:ind w:firstLine="540"/>
        <w:jc w:val="both"/>
      </w:pPr>
      <w:r>
        <w:t xml:space="preserve">где </w:t>
      </w:r>
      <w:r>
        <w:rPr>
          <w:i/>
        </w:rPr>
        <w:t>P</w:t>
      </w:r>
      <w:r>
        <w:rPr>
          <w:vertAlign w:val="subscript"/>
        </w:rPr>
        <w:t>раб</w:t>
      </w:r>
      <w:r>
        <w:t xml:space="preserve"> - максимальное проектное рабочее давление в газопроводе, МПа.</w:t>
      </w:r>
    </w:p>
    <w:p w:rsidR="00EA019C" w:rsidRDefault="00EA019C">
      <w:pPr>
        <w:pStyle w:val="ConsPlusNormal"/>
        <w:spacing w:before="200"/>
        <w:ind w:firstLine="540"/>
        <w:jc w:val="both"/>
      </w:pPr>
      <w:r>
        <w:t>Для газопроводов с максимальным рабочим давлением до 0,005 МПа включительно значение испытательного давления на прочность составляет 0,1 МПа. Для внутренних газопроводов внутренним объемом до 0,01 м</w:t>
      </w:r>
      <w:r>
        <w:rPr>
          <w:vertAlign w:val="superscript"/>
        </w:rPr>
        <w:t>3</w:t>
      </w:r>
      <w:r>
        <w:t xml:space="preserve"> с максимальным рабочим давлением до 0,005 МПа время испытаний на прочность составляет 5 мин, при этом допустимое падение давления не должно превышать 0,00002 МПа.</w:t>
      </w:r>
    </w:p>
    <w:p w:rsidR="00EA019C" w:rsidRDefault="00EA019C">
      <w:pPr>
        <w:pStyle w:val="ConsPlusNormal"/>
        <w:spacing w:before="200"/>
        <w:ind w:firstLine="540"/>
        <w:jc w:val="both"/>
      </w:pPr>
      <w:r>
        <w:t>При необходимости увеличения давления газа в существующем газопроводе следует провести его испытание на герметичность и прочность по нормам, предусмотренным для данного значения давления.</w:t>
      </w:r>
    </w:p>
    <w:p w:rsidR="00EA019C" w:rsidRDefault="00EA019C">
      <w:pPr>
        <w:pStyle w:val="ConsPlusNormal"/>
        <w:jc w:val="both"/>
      </w:pPr>
      <w:r>
        <w:t xml:space="preserve">(п. 10.5.9а введен </w:t>
      </w:r>
      <w:hyperlink r:id="rId691">
        <w:r>
          <w:rPr>
            <w:color w:val="0000FF"/>
          </w:rPr>
          <w:t>Изменением N 2</w:t>
        </w:r>
      </w:hyperlink>
      <w:r>
        <w:t>, утв. Приказом Минстроя России от 03.12.2016 N 878/пр)</w:t>
      </w:r>
    </w:p>
    <w:p w:rsidR="00EA019C" w:rsidRDefault="00EA019C">
      <w:pPr>
        <w:pStyle w:val="ConsPlusNormal"/>
        <w:spacing w:before="200"/>
        <w:ind w:firstLine="540"/>
        <w:jc w:val="both"/>
      </w:pPr>
      <w:r>
        <w:t xml:space="preserve">10.5.10 Резервуары сжиженных углеводородных газов вместе с обвязкой по жидкой и паровой фазам СУГ следует испытывать в соответствии с требованиями </w:t>
      </w:r>
      <w:hyperlink w:anchor="P2931">
        <w:r>
          <w:rPr>
            <w:color w:val="0000FF"/>
          </w:rPr>
          <w:t>[14]</w:t>
        </w:r>
      </w:hyperlink>
      <w:r>
        <w:t>.</w:t>
      </w:r>
    </w:p>
    <w:p w:rsidR="00EA019C" w:rsidRDefault="00EA019C">
      <w:pPr>
        <w:pStyle w:val="ConsPlusNormal"/>
        <w:jc w:val="both"/>
      </w:pPr>
      <w:r>
        <w:t xml:space="preserve">(в ред. </w:t>
      </w:r>
      <w:hyperlink r:id="rId692">
        <w:r>
          <w:rPr>
            <w:color w:val="0000FF"/>
          </w:rPr>
          <w:t>Изменения N 2</w:t>
        </w:r>
      </w:hyperlink>
      <w:r>
        <w:t xml:space="preserve">, утв. Приказом Минстроя России от 03.12.2016 N 878/пр, </w:t>
      </w:r>
      <w:hyperlink r:id="rId693">
        <w:r>
          <w:rPr>
            <w:color w:val="0000FF"/>
          </w:rPr>
          <w:t>Изменения N 3</w:t>
        </w:r>
      </w:hyperlink>
      <w:r>
        <w:t>, утв. Приказом Минстроя России от 20.11.2019 N 702/пр)</w:t>
      </w:r>
    </w:p>
    <w:p w:rsidR="00EA019C" w:rsidRDefault="00EA019C">
      <w:pPr>
        <w:pStyle w:val="ConsPlusNormal"/>
        <w:ind w:firstLine="540"/>
        <w:jc w:val="both"/>
      </w:pPr>
    </w:p>
    <w:p w:rsidR="00EA019C" w:rsidRDefault="00EA019C">
      <w:pPr>
        <w:pStyle w:val="ConsPlusTitle"/>
        <w:ind w:firstLine="540"/>
        <w:jc w:val="both"/>
        <w:outlineLvl w:val="2"/>
      </w:pPr>
      <w:r>
        <w:t>10.6 Приемка в эксплуатацию сетей газораспределения, газопотребления и объектов СУГ</w:t>
      </w:r>
    </w:p>
    <w:p w:rsidR="00EA019C" w:rsidRDefault="00EA019C">
      <w:pPr>
        <w:pStyle w:val="ConsPlusNormal"/>
        <w:jc w:val="both"/>
      </w:pPr>
      <w:r>
        <w:t xml:space="preserve">(в ред. </w:t>
      </w:r>
      <w:hyperlink r:id="rId694">
        <w:r>
          <w:rPr>
            <w:color w:val="0000FF"/>
          </w:rPr>
          <w:t>Изменения N 3</w:t>
        </w:r>
      </w:hyperlink>
      <w:r>
        <w:t>, утв. Приказом Минстроя России от 20.11.2019 N 702/пр)</w:t>
      </w:r>
    </w:p>
    <w:p w:rsidR="00EA019C" w:rsidRDefault="00EA019C">
      <w:pPr>
        <w:pStyle w:val="ConsPlusNormal"/>
        <w:ind w:firstLine="540"/>
        <w:jc w:val="both"/>
      </w:pPr>
    </w:p>
    <w:p w:rsidR="00EA019C" w:rsidRDefault="00EA019C">
      <w:pPr>
        <w:pStyle w:val="ConsPlusNormal"/>
        <w:ind w:firstLine="540"/>
        <w:jc w:val="both"/>
      </w:pPr>
      <w:r>
        <w:t xml:space="preserve">10.6.1 Приемка построенных или реконструированных сетей газораспределения, </w:t>
      </w:r>
      <w:r>
        <w:lastRenderedPageBreak/>
        <w:t>газопотребления и объектов СУГ осуществляется в порядке, установленном действующим законодательством Российской Федерации о градостроительной деятельности.</w:t>
      </w:r>
    </w:p>
    <w:p w:rsidR="00EA019C" w:rsidRDefault="00EA019C">
      <w:pPr>
        <w:pStyle w:val="ConsPlusNormal"/>
        <w:jc w:val="both"/>
      </w:pPr>
      <w:r>
        <w:t xml:space="preserve">(в ред. </w:t>
      </w:r>
      <w:hyperlink r:id="rId695">
        <w:r>
          <w:rPr>
            <w:color w:val="0000FF"/>
          </w:rPr>
          <w:t>Изменения N 2</w:t>
        </w:r>
      </w:hyperlink>
      <w:r>
        <w:t xml:space="preserve">, утв. Приказом Минстроя России от 03.12.2016 N 878/пр, </w:t>
      </w:r>
      <w:hyperlink r:id="rId696">
        <w:r>
          <w:rPr>
            <w:color w:val="0000FF"/>
          </w:rPr>
          <w:t>Изменения N 3</w:t>
        </w:r>
      </w:hyperlink>
      <w:r>
        <w:t>, утв. Приказом Минстроя России от 20.11.2019 N 702/пр)</w:t>
      </w:r>
    </w:p>
    <w:p w:rsidR="00EA019C" w:rsidRDefault="00EA019C">
      <w:pPr>
        <w:pStyle w:val="ConsPlusNormal"/>
        <w:spacing w:before="200"/>
        <w:ind w:firstLine="540"/>
        <w:jc w:val="both"/>
      </w:pPr>
      <w:r>
        <w:t xml:space="preserve">10.6.2 Готовность сетей газопотребления и газоиспользующего оборудования объектов капитального строительства к подключению (технологическому присоединению) оформляется актом в соответствии с </w:t>
      </w:r>
      <w:hyperlink w:anchor="P2927">
        <w:r>
          <w:rPr>
            <w:color w:val="0000FF"/>
          </w:rPr>
          <w:t>[11]</w:t>
        </w:r>
      </w:hyperlink>
      <w:r>
        <w:t>.</w:t>
      </w:r>
    </w:p>
    <w:p w:rsidR="00EA019C" w:rsidRDefault="00EA019C">
      <w:pPr>
        <w:pStyle w:val="ConsPlusNormal"/>
        <w:jc w:val="both"/>
      </w:pPr>
      <w:r>
        <w:t xml:space="preserve">(п. 10.6.2 в ред. </w:t>
      </w:r>
      <w:hyperlink r:id="rId697">
        <w:r>
          <w:rPr>
            <w:color w:val="0000FF"/>
          </w:rPr>
          <w:t>Изменения N 3</w:t>
        </w:r>
      </w:hyperlink>
      <w:r>
        <w:t>, утв. Приказом Минстроя России от 20.11.2019 N 702/пр)</w:t>
      </w:r>
    </w:p>
    <w:p w:rsidR="00EA019C" w:rsidRDefault="00EA019C">
      <w:pPr>
        <w:pStyle w:val="ConsPlusNormal"/>
        <w:ind w:firstLine="540"/>
        <w:jc w:val="both"/>
      </w:pPr>
    </w:p>
    <w:p w:rsidR="00EA019C" w:rsidRDefault="00EA019C">
      <w:pPr>
        <w:pStyle w:val="ConsPlusNormal"/>
        <w:ind w:firstLine="540"/>
        <w:jc w:val="both"/>
      </w:pPr>
    </w:p>
    <w:p w:rsidR="00EA019C" w:rsidRDefault="00EA019C">
      <w:pPr>
        <w:pStyle w:val="ConsPlusNormal"/>
        <w:ind w:firstLine="540"/>
        <w:jc w:val="both"/>
      </w:pPr>
    </w:p>
    <w:p w:rsidR="00EA019C" w:rsidRDefault="00EA019C">
      <w:pPr>
        <w:pStyle w:val="ConsPlusNormal"/>
        <w:ind w:firstLine="540"/>
        <w:jc w:val="both"/>
      </w:pPr>
    </w:p>
    <w:p w:rsidR="00EA019C" w:rsidRDefault="00EA019C">
      <w:pPr>
        <w:pStyle w:val="ConsPlusNormal"/>
        <w:ind w:firstLine="540"/>
        <w:jc w:val="both"/>
      </w:pPr>
    </w:p>
    <w:p w:rsidR="00EA019C" w:rsidRDefault="00EA019C">
      <w:pPr>
        <w:pStyle w:val="ConsPlusNormal"/>
        <w:jc w:val="right"/>
        <w:outlineLvl w:val="0"/>
      </w:pPr>
      <w:r>
        <w:rPr>
          <w:b/>
        </w:rPr>
        <w:t>Приложение А</w:t>
      </w:r>
    </w:p>
    <w:p w:rsidR="00EA019C" w:rsidRDefault="00EA019C">
      <w:pPr>
        <w:pStyle w:val="ConsPlusNormal"/>
        <w:jc w:val="right"/>
      </w:pPr>
      <w:r>
        <w:t xml:space="preserve">(в ред. </w:t>
      </w:r>
      <w:hyperlink r:id="rId698">
        <w:r>
          <w:rPr>
            <w:color w:val="0000FF"/>
          </w:rPr>
          <w:t>Изменения N 3</w:t>
        </w:r>
      </w:hyperlink>
      <w:r>
        <w:t>, утв. Приказом Минстроя России от 20.11.2019 N 702/пр)</w:t>
      </w:r>
    </w:p>
    <w:p w:rsidR="00EA019C" w:rsidRDefault="00EA019C">
      <w:pPr>
        <w:pStyle w:val="ConsPlusNormal"/>
        <w:ind w:firstLine="540"/>
        <w:jc w:val="both"/>
      </w:pPr>
    </w:p>
    <w:p w:rsidR="00EA019C" w:rsidRDefault="00EA019C">
      <w:pPr>
        <w:pStyle w:val="ConsPlusTitle"/>
        <w:jc w:val="center"/>
      </w:pPr>
      <w:bookmarkStart w:id="25" w:name="P2318"/>
      <w:bookmarkEnd w:id="25"/>
      <w:r>
        <w:t>НОРМАТИВНЫЕ ДОКУМЕНТЫ</w:t>
      </w:r>
    </w:p>
    <w:p w:rsidR="00EA019C" w:rsidRDefault="00EA019C">
      <w:pPr>
        <w:pStyle w:val="ConsPlusNormal"/>
        <w:jc w:val="center"/>
      </w:pPr>
      <w:r>
        <w:t xml:space="preserve">(приложение А в ред. </w:t>
      </w:r>
      <w:hyperlink r:id="rId699">
        <w:r>
          <w:rPr>
            <w:color w:val="0000FF"/>
          </w:rPr>
          <w:t>Изменения N 2</w:t>
        </w:r>
      </w:hyperlink>
      <w:r>
        <w:t>, утв. Приказом</w:t>
      </w:r>
    </w:p>
    <w:p w:rsidR="00EA019C" w:rsidRDefault="00EA019C">
      <w:pPr>
        <w:pStyle w:val="ConsPlusNormal"/>
        <w:jc w:val="center"/>
      </w:pPr>
      <w:r>
        <w:t>Минстроя России от 03.12.2016 N 878/пр)</w:t>
      </w:r>
    </w:p>
    <w:p w:rsidR="00EA019C" w:rsidRDefault="00EA019C">
      <w:pPr>
        <w:pStyle w:val="ConsPlusNormal"/>
        <w:ind w:firstLine="540"/>
        <w:jc w:val="both"/>
      </w:pPr>
    </w:p>
    <w:p w:rsidR="00EA019C" w:rsidRDefault="00EA019C">
      <w:pPr>
        <w:pStyle w:val="ConsPlusNormal"/>
        <w:ind w:firstLine="540"/>
        <w:jc w:val="both"/>
      </w:pPr>
      <w:hyperlink r:id="rId700">
        <w:r>
          <w:rPr>
            <w:color w:val="0000FF"/>
          </w:rPr>
          <w:t>ГОСТ 9.602-2016</w:t>
        </w:r>
      </w:hyperlink>
      <w:r>
        <w:t xml:space="preserve"> Единая система защиты от коррозии и старения. Сооружения подземные. Общие требования к защите от коррозии</w:t>
      </w:r>
    </w:p>
    <w:p w:rsidR="00EA019C" w:rsidRDefault="00EA019C">
      <w:pPr>
        <w:pStyle w:val="ConsPlusNormal"/>
        <w:jc w:val="both"/>
      </w:pPr>
      <w:r>
        <w:t xml:space="preserve">(в ред. </w:t>
      </w:r>
      <w:hyperlink r:id="rId701">
        <w:r>
          <w:rPr>
            <w:color w:val="0000FF"/>
          </w:rPr>
          <w:t>Изменения N 3</w:t>
        </w:r>
      </w:hyperlink>
      <w:r>
        <w:t>, утв. Приказом Минстроя России от 20.11.2019 N 702/пр)</w:t>
      </w:r>
    </w:p>
    <w:p w:rsidR="00EA019C" w:rsidRDefault="00EA019C">
      <w:pPr>
        <w:pStyle w:val="ConsPlusNormal"/>
        <w:spacing w:before="200"/>
        <w:ind w:firstLine="540"/>
        <w:jc w:val="both"/>
      </w:pPr>
      <w:hyperlink r:id="rId702">
        <w:r>
          <w:rPr>
            <w:color w:val="0000FF"/>
          </w:rPr>
          <w:t>ГОСТ 859-2014</w:t>
        </w:r>
      </w:hyperlink>
      <w:r>
        <w:t xml:space="preserve"> Медь. Марки</w:t>
      </w:r>
    </w:p>
    <w:p w:rsidR="00EA019C" w:rsidRDefault="00EA019C">
      <w:pPr>
        <w:pStyle w:val="ConsPlusNormal"/>
        <w:spacing w:before="200"/>
        <w:ind w:firstLine="540"/>
        <w:jc w:val="both"/>
      </w:pPr>
      <w:hyperlink r:id="rId703">
        <w:r>
          <w:rPr>
            <w:color w:val="0000FF"/>
          </w:rPr>
          <w:t>ГОСТ 5542-2014</w:t>
        </w:r>
      </w:hyperlink>
      <w:r>
        <w:t xml:space="preserve"> Газы горючие природные промышленного и коммунально-бытового назначения. Технические условия</w:t>
      </w:r>
    </w:p>
    <w:p w:rsidR="00EA019C" w:rsidRDefault="00EA019C">
      <w:pPr>
        <w:pStyle w:val="ConsPlusNormal"/>
        <w:spacing w:before="200"/>
        <w:ind w:firstLine="540"/>
        <w:jc w:val="both"/>
      </w:pPr>
      <w:hyperlink r:id="rId704">
        <w:r>
          <w:rPr>
            <w:color w:val="0000FF"/>
          </w:rPr>
          <w:t>ГОСТ 6996-66</w:t>
        </w:r>
      </w:hyperlink>
      <w:r>
        <w:t xml:space="preserve"> (ИСО 4136-89, ИСО 5173-81, ИСО 5177-81) Сварные соединения. Методы определения механических свойств</w:t>
      </w:r>
    </w:p>
    <w:p w:rsidR="00EA019C" w:rsidRDefault="00EA019C">
      <w:pPr>
        <w:pStyle w:val="ConsPlusNormal"/>
        <w:jc w:val="both"/>
      </w:pPr>
      <w:r>
        <w:t xml:space="preserve">(в ред. </w:t>
      </w:r>
      <w:hyperlink r:id="rId705">
        <w:r>
          <w:rPr>
            <w:color w:val="0000FF"/>
          </w:rPr>
          <w:t>Изменения N 3</w:t>
        </w:r>
      </w:hyperlink>
      <w:r>
        <w:t>, утв. Приказом Минстроя России от 20.11.2019 N 702/пр)</w:t>
      </w:r>
    </w:p>
    <w:p w:rsidR="00EA019C" w:rsidRDefault="00EA019C">
      <w:pPr>
        <w:pStyle w:val="ConsPlusNormal"/>
        <w:spacing w:before="200"/>
        <w:ind w:firstLine="540"/>
        <w:jc w:val="both"/>
      </w:pPr>
      <w:hyperlink r:id="rId706">
        <w:r>
          <w:rPr>
            <w:color w:val="0000FF"/>
          </w:rPr>
          <w:t>ГОСТ 7512-82</w:t>
        </w:r>
      </w:hyperlink>
      <w:r>
        <w:t xml:space="preserve"> Контроль неразрушающий. Соединения сварные. Радиографический метод</w:t>
      </w:r>
    </w:p>
    <w:p w:rsidR="00EA019C" w:rsidRDefault="00EA019C">
      <w:pPr>
        <w:pStyle w:val="ConsPlusNormal"/>
        <w:spacing w:before="200"/>
        <w:ind w:firstLine="540"/>
        <w:jc w:val="both"/>
      </w:pPr>
      <w:hyperlink r:id="rId707">
        <w:r>
          <w:rPr>
            <w:color w:val="0000FF"/>
          </w:rPr>
          <w:t>ГОСТ 9544-2015</w:t>
        </w:r>
      </w:hyperlink>
      <w:r>
        <w:t xml:space="preserve"> Арматура трубопроводная. Нормы герметичности затворов</w:t>
      </w:r>
    </w:p>
    <w:p w:rsidR="00EA019C" w:rsidRDefault="00EA019C">
      <w:pPr>
        <w:pStyle w:val="ConsPlusNormal"/>
        <w:jc w:val="both"/>
      </w:pPr>
      <w:r>
        <w:t xml:space="preserve">(ссылка введена </w:t>
      </w:r>
      <w:hyperlink r:id="rId708">
        <w:r>
          <w:rPr>
            <w:color w:val="0000FF"/>
          </w:rPr>
          <w:t>Изменением N 3</w:t>
        </w:r>
      </w:hyperlink>
      <w:r>
        <w:t>, утв. Приказом Минстроя России от 20.11.2019 N 702/пр)</w:t>
      </w:r>
    </w:p>
    <w:p w:rsidR="00EA019C" w:rsidRDefault="00EA019C">
      <w:pPr>
        <w:pStyle w:val="ConsPlusNormal"/>
        <w:spacing w:before="200"/>
        <w:ind w:firstLine="540"/>
        <w:jc w:val="both"/>
      </w:pPr>
      <w:hyperlink r:id="rId709">
        <w:r>
          <w:rPr>
            <w:color w:val="0000FF"/>
          </w:rPr>
          <w:t>ГОСТ 16037-80</w:t>
        </w:r>
      </w:hyperlink>
      <w:r>
        <w:t xml:space="preserve"> Соединения сварные стальных трубопроводов. Основные типы, конструктивные элементы и размеры</w:t>
      </w:r>
    </w:p>
    <w:p w:rsidR="00EA019C" w:rsidRDefault="00EA019C">
      <w:pPr>
        <w:pStyle w:val="ConsPlusNormal"/>
        <w:spacing w:before="200"/>
        <w:ind w:firstLine="540"/>
        <w:jc w:val="both"/>
      </w:pPr>
      <w:hyperlink r:id="rId710">
        <w:r>
          <w:rPr>
            <w:color w:val="0000FF"/>
          </w:rPr>
          <w:t>ГОСТ 16038-80</w:t>
        </w:r>
      </w:hyperlink>
      <w:r>
        <w:t xml:space="preserve"> Сварка дуговая. Соединения сварные трубопроводов из меди и медно-никелевого сплава. Основные типы, конструктивные элементы и размеры</w:t>
      </w:r>
    </w:p>
    <w:p w:rsidR="00EA019C" w:rsidRDefault="00EA019C">
      <w:pPr>
        <w:pStyle w:val="ConsPlusNormal"/>
        <w:spacing w:before="200"/>
        <w:ind w:firstLine="540"/>
        <w:jc w:val="both"/>
      </w:pPr>
      <w:hyperlink r:id="rId711">
        <w:r>
          <w:rPr>
            <w:color w:val="0000FF"/>
          </w:rPr>
          <w:t>ГОСТ 19249-73</w:t>
        </w:r>
      </w:hyperlink>
      <w:r>
        <w:t xml:space="preserve"> Соединения паяные. Основные типы и параметры</w:t>
      </w:r>
    </w:p>
    <w:p w:rsidR="00EA019C" w:rsidRDefault="00EA019C">
      <w:pPr>
        <w:pStyle w:val="ConsPlusNormal"/>
        <w:spacing w:before="200"/>
        <w:ind w:firstLine="540"/>
        <w:jc w:val="both"/>
      </w:pPr>
      <w:hyperlink r:id="rId712">
        <w:r>
          <w:rPr>
            <w:color w:val="0000FF"/>
          </w:rPr>
          <w:t>ГОСТ 20448-2018</w:t>
        </w:r>
      </w:hyperlink>
      <w:r>
        <w:t xml:space="preserve"> Газы углеводородные сжиженные топливные для коммунально-бытового потребления. Технические условия</w:t>
      </w:r>
    </w:p>
    <w:p w:rsidR="00EA019C" w:rsidRDefault="00EA019C">
      <w:pPr>
        <w:pStyle w:val="ConsPlusNormal"/>
        <w:jc w:val="both"/>
      </w:pPr>
      <w:r>
        <w:t xml:space="preserve">(в ред. </w:t>
      </w:r>
      <w:hyperlink r:id="rId713">
        <w:r>
          <w:rPr>
            <w:color w:val="0000FF"/>
          </w:rPr>
          <w:t>Изменения N 4</w:t>
        </w:r>
      </w:hyperlink>
      <w:r>
        <w:t>, утв. Приказом Минстроя России от 27.12.2021 N 1018/пр)</w:t>
      </w:r>
    </w:p>
    <w:p w:rsidR="00EA019C" w:rsidRDefault="00EA019C">
      <w:pPr>
        <w:pStyle w:val="ConsPlusNormal"/>
        <w:spacing w:before="200"/>
        <w:ind w:firstLine="540"/>
        <w:jc w:val="both"/>
      </w:pPr>
      <w:hyperlink r:id="rId714">
        <w:r>
          <w:rPr>
            <w:color w:val="0000FF"/>
          </w:rPr>
          <w:t>ГОСТ 24856-2014</w:t>
        </w:r>
      </w:hyperlink>
      <w:r>
        <w:t xml:space="preserve"> Арматура трубопроводная. Термины и определения</w:t>
      </w:r>
    </w:p>
    <w:p w:rsidR="00EA019C" w:rsidRDefault="00EA019C">
      <w:pPr>
        <w:pStyle w:val="ConsPlusNormal"/>
        <w:spacing w:before="200"/>
        <w:ind w:firstLine="540"/>
        <w:jc w:val="both"/>
      </w:pPr>
      <w:hyperlink r:id="rId715">
        <w:r>
          <w:rPr>
            <w:color w:val="0000FF"/>
          </w:rPr>
          <w:t>ГОСТ 27578-2018</w:t>
        </w:r>
      </w:hyperlink>
      <w:r>
        <w:t xml:space="preserve"> Газы углеводородные сжиженные для автомобильного транспорта. Технические условия</w:t>
      </w:r>
    </w:p>
    <w:p w:rsidR="00EA019C" w:rsidRDefault="00EA019C">
      <w:pPr>
        <w:pStyle w:val="ConsPlusNormal"/>
        <w:jc w:val="both"/>
      </w:pPr>
      <w:r>
        <w:t xml:space="preserve">(в ред. </w:t>
      </w:r>
      <w:hyperlink r:id="rId716">
        <w:r>
          <w:rPr>
            <w:color w:val="0000FF"/>
          </w:rPr>
          <w:t>Изменения N 4</w:t>
        </w:r>
      </w:hyperlink>
      <w:r>
        <w:t>, утв. Приказом Минстроя России от 27.12.2021 N 1018/пр)</w:t>
      </w:r>
    </w:p>
    <w:p w:rsidR="00EA019C" w:rsidRDefault="00EA019C">
      <w:pPr>
        <w:pStyle w:val="ConsPlusNormal"/>
        <w:spacing w:before="200"/>
        <w:ind w:firstLine="540"/>
        <w:jc w:val="both"/>
      </w:pPr>
      <w:hyperlink r:id="rId717">
        <w:r>
          <w:rPr>
            <w:color w:val="0000FF"/>
          </w:rPr>
          <w:t>ГОСТ 28830-90</w:t>
        </w:r>
      </w:hyperlink>
      <w:r>
        <w:t xml:space="preserve"> (ИСО 5187-85) Соединения паяные. Методы испытаний на растяжение и длительную прочность</w:t>
      </w:r>
    </w:p>
    <w:p w:rsidR="00EA019C" w:rsidRDefault="00EA019C">
      <w:pPr>
        <w:pStyle w:val="ConsPlusNormal"/>
        <w:spacing w:before="200"/>
        <w:ind w:firstLine="540"/>
        <w:jc w:val="both"/>
      </w:pPr>
      <w:hyperlink r:id="rId718">
        <w:r>
          <w:rPr>
            <w:color w:val="0000FF"/>
          </w:rPr>
          <w:t>ГОСТ 34011-2016</w:t>
        </w:r>
      </w:hyperlink>
      <w:r>
        <w:t xml:space="preserve"> Системы газораспределительные. Пункты газорегуляторные блочные. Пункты редуцирования газа шкафные. Общие технические требования</w:t>
      </w:r>
    </w:p>
    <w:p w:rsidR="00EA019C" w:rsidRDefault="00EA019C">
      <w:pPr>
        <w:pStyle w:val="ConsPlusNormal"/>
        <w:jc w:val="both"/>
      </w:pPr>
      <w:r>
        <w:t xml:space="preserve">(ссылка введена </w:t>
      </w:r>
      <w:hyperlink r:id="rId719">
        <w:r>
          <w:rPr>
            <w:color w:val="0000FF"/>
          </w:rPr>
          <w:t>Изменением N 3</w:t>
        </w:r>
      </w:hyperlink>
      <w:r>
        <w:t>, утв. Приказом Минстроя России от 20.11.2019 N 702/пр)</w:t>
      </w:r>
    </w:p>
    <w:p w:rsidR="00EA019C" w:rsidRDefault="00EA019C">
      <w:pPr>
        <w:pStyle w:val="ConsPlusNormal"/>
        <w:spacing w:before="200"/>
        <w:ind w:firstLine="540"/>
        <w:jc w:val="both"/>
      </w:pPr>
      <w:r>
        <w:t xml:space="preserve">Ссылка исключена с 21.05.2020. - </w:t>
      </w:r>
      <w:hyperlink r:id="rId720">
        <w:r>
          <w:rPr>
            <w:color w:val="0000FF"/>
          </w:rPr>
          <w:t>Изменение N 3</w:t>
        </w:r>
      </w:hyperlink>
      <w:r>
        <w:t xml:space="preserve">, утв. Приказом Минстроя России от </w:t>
      </w:r>
      <w:r>
        <w:lastRenderedPageBreak/>
        <w:t>20.11.2019 N 702/пр.</w:t>
      </w:r>
    </w:p>
    <w:p w:rsidR="00EA019C" w:rsidRDefault="00EA019C">
      <w:pPr>
        <w:pStyle w:val="ConsPlusNormal"/>
        <w:spacing w:before="200"/>
        <w:ind w:firstLine="540"/>
        <w:jc w:val="both"/>
      </w:pPr>
      <w:hyperlink r:id="rId721">
        <w:r>
          <w:rPr>
            <w:color w:val="0000FF"/>
          </w:rPr>
          <w:t>ГОСТ Р 52087-2003</w:t>
        </w:r>
      </w:hyperlink>
      <w:r>
        <w:t xml:space="preserve"> Газы углеводородные сжиженные топливные. Технические условия</w:t>
      </w:r>
    </w:p>
    <w:p w:rsidR="00EA019C" w:rsidRDefault="00EA019C">
      <w:pPr>
        <w:pStyle w:val="ConsPlusNormal"/>
        <w:spacing w:before="200"/>
        <w:ind w:firstLine="540"/>
        <w:jc w:val="both"/>
      </w:pPr>
      <w:hyperlink r:id="rId722">
        <w:r>
          <w:rPr>
            <w:color w:val="0000FF"/>
          </w:rPr>
          <w:t>ГОСТ Р 52318-2005</w:t>
        </w:r>
      </w:hyperlink>
      <w:r>
        <w:t xml:space="preserve"> Трубы медные круглого сечения для воды и газа. Технические условия</w:t>
      </w:r>
    </w:p>
    <w:p w:rsidR="00EA019C" w:rsidRDefault="00EA019C">
      <w:pPr>
        <w:pStyle w:val="ConsPlusNormal"/>
        <w:spacing w:before="200"/>
        <w:ind w:firstLine="540"/>
        <w:jc w:val="both"/>
      </w:pPr>
      <w:r>
        <w:t xml:space="preserve">Ссылка исключена с 21.05.2020. - </w:t>
      </w:r>
      <w:hyperlink r:id="rId723">
        <w:r>
          <w:rPr>
            <w:color w:val="0000FF"/>
          </w:rPr>
          <w:t>Изменение N 3</w:t>
        </w:r>
      </w:hyperlink>
      <w:r>
        <w:t>, утв. Приказом Минстроя России от 20.11.2019 N 702/пр.</w:t>
      </w:r>
    </w:p>
    <w:p w:rsidR="00EA019C" w:rsidRDefault="00EA019C">
      <w:pPr>
        <w:pStyle w:val="ConsPlusNormal"/>
        <w:spacing w:before="200"/>
        <w:ind w:firstLine="540"/>
        <w:jc w:val="both"/>
      </w:pPr>
      <w:hyperlink r:id="rId724">
        <w:r>
          <w:rPr>
            <w:color w:val="0000FF"/>
          </w:rPr>
          <w:t>ГОСТ Р 52922-2008</w:t>
        </w:r>
      </w:hyperlink>
      <w:r>
        <w:t xml:space="preserve"> Фитинги из меди и медных сплавов для соединения медных труб способом капиллярной пайки. Технические условия</w:t>
      </w:r>
    </w:p>
    <w:p w:rsidR="00EA019C" w:rsidRDefault="00EA019C">
      <w:pPr>
        <w:pStyle w:val="ConsPlusNormal"/>
        <w:spacing w:before="200"/>
        <w:ind w:firstLine="540"/>
        <w:jc w:val="both"/>
      </w:pPr>
      <w:hyperlink r:id="rId725">
        <w:r>
          <w:rPr>
            <w:color w:val="0000FF"/>
          </w:rPr>
          <w:t>ГОСТ Р 52948-2008</w:t>
        </w:r>
      </w:hyperlink>
      <w:r>
        <w:t xml:space="preserve"> Фитинги из меди и медных сплавов для соединения медных труб способом прессования. Технические условия</w:t>
      </w:r>
    </w:p>
    <w:p w:rsidR="00EA019C" w:rsidRDefault="00EA019C">
      <w:pPr>
        <w:pStyle w:val="ConsPlusNormal"/>
        <w:spacing w:before="200"/>
        <w:ind w:firstLine="540"/>
        <w:jc w:val="both"/>
      </w:pPr>
      <w:hyperlink r:id="rId726">
        <w:r>
          <w:rPr>
            <w:color w:val="0000FF"/>
          </w:rPr>
          <w:t>ГОСТ Р 52949-2008</w:t>
        </w:r>
      </w:hyperlink>
      <w:r>
        <w:t xml:space="preserve"> Фитинги-переходники из меди и медных сплавов для соединения трубопроводов. Технические условия</w:t>
      </w:r>
    </w:p>
    <w:p w:rsidR="00EA019C" w:rsidRDefault="00EA019C">
      <w:pPr>
        <w:pStyle w:val="ConsPlusNormal"/>
        <w:spacing w:before="200"/>
        <w:ind w:firstLine="540"/>
        <w:jc w:val="both"/>
      </w:pPr>
      <w:hyperlink r:id="rId727">
        <w:r>
          <w:rPr>
            <w:color w:val="0000FF"/>
          </w:rPr>
          <w:t>ГОСТ 34670-2020</w:t>
        </w:r>
      </w:hyperlink>
      <w:r>
        <w:t xml:space="preserve"> Системы газораспределительные. Пункты редуцирования газа. Основные положения</w:t>
      </w:r>
    </w:p>
    <w:p w:rsidR="00EA019C" w:rsidRDefault="00EA019C">
      <w:pPr>
        <w:pStyle w:val="ConsPlusNormal"/>
        <w:jc w:val="both"/>
      </w:pPr>
      <w:r>
        <w:t xml:space="preserve">(в ред. </w:t>
      </w:r>
      <w:hyperlink r:id="rId728">
        <w:r>
          <w:rPr>
            <w:color w:val="0000FF"/>
          </w:rPr>
          <w:t>Изменения N 4</w:t>
        </w:r>
      </w:hyperlink>
      <w:r>
        <w:t>, утв. Приказом Минстроя России от 27.12.2021 N 1018/пр)</w:t>
      </w:r>
    </w:p>
    <w:p w:rsidR="00EA019C" w:rsidRDefault="00EA019C">
      <w:pPr>
        <w:pStyle w:val="ConsPlusNormal"/>
        <w:spacing w:before="200"/>
        <w:ind w:firstLine="540"/>
        <w:jc w:val="both"/>
      </w:pPr>
      <w:hyperlink r:id="rId729">
        <w:r>
          <w:rPr>
            <w:color w:val="0000FF"/>
          </w:rPr>
          <w:t>ГОСТ Р 54792-2011</w:t>
        </w:r>
      </w:hyperlink>
      <w:r>
        <w:t xml:space="preserve"> Дефекты в сварных соединениях термопластов. Описание и оценка</w:t>
      </w:r>
    </w:p>
    <w:p w:rsidR="00EA019C" w:rsidRDefault="00EA019C">
      <w:pPr>
        <w:pStyle w:val="ConsPlusNormal"/>
        <w:spacing w:before="200"/>
        <w:ind w:firstLine="540"/>
        <w:jc w:val="both"/>
      </w:pPr>
      <w:r>
        <w:t xml:space="preserve">Ссылка исключена с 21.05.2020. - </w:t>
      </w:r>
      <w:hyperlink r:id="rId730">
        <w:r>
          <w:rPr>
            <w:color w:val="0000FF"/>
          </w:rPr>
          <w:t>Изменение N 3</w:t>
        </w:r>
      </w:hyperlink>
      <w:r>
        <w:t>, утв. Приказом Минстроя России от 20.11.2019 N 702/пр.</w:t>
      </w:r>
    </w:p>
    <w:p w:rsidR="00EA019C" w:rsidRDefault="00EA019C">
      <w:pPr>
        <w:pStyle w:val="ConsPlusNormal"/>
        <w:spacing w:before="200"/>
        <w:ind w:firstLine="540"/>
        <w:jc w:val="both"/>
      </w:pPr>
      <w:r>
        <w:t xml:space="preserve">Ссылка исключена с 21.05.2020. - </w:t>
      </w:r>
      <w:hyperlink r:id="rId731">
        <w:r>
          <w:rPr>
            <w:color w:val="0000FF"/>
          </w:rPr>
          <w:t>Изменение N 3</w:t>
        </w:r>
      </w:hyperlink>
      <w:r>
        <w:t>, утв. Приказом Минстроя России от 20.11.2019 N 702/пр.</w:t>
      </w:r>
    </w:p>
    <w:p w:rsidR="00EA019C" w:rsidRDefault="00EA019C">
      <w:pPr>
        <w:pStyle w:val="ConsPlusNormal"/>
        <w:spacing w:before="200"/>
        <w:ind w:firstLine="540"/>
        <w:jc w:val="both"/>
      </w:pPr>
      <w:hyperlink r:id="rId732">
        <w:r>
          <w:rPr>
            <w:color w:val="0000FF"/>
          </w:rPr>
          <w:t>ГОСТ Р 55142-2012</w:t>
        </w:r>
      </w:hyperlink>
      <w:r>
        <w:t xml:space="preserve"> Испытания сварных соединений листов и труб из термопластов. Методы испытаний</w:t>
      </w:r>
    </w:p>
    <w:p w:rsidR="00EA019C" w:rsidRDefault="00EA019C">
      <w:pPr>
        <w:pStyle w:val="ConsPlusNormal"/>
        <w:jc w:val="both"/>
      </w:pPr>
      <w:r>
        <w:t xml:space="preserve">(ссылка введена </w:t>
      </w:r>
      <w:hyperlink r:id="rId733">
        <w:r>
          <w:rPr>
            <w:color w:val="0000FF"/>
          </w:rPr>
          <w:t>Изменением N 3</w:t>
        </w:r>
      </w:hyperlink>
      <w:r>
        <w:t>, утв. Приказом Минстроя России от 20.11.2019 N 702/пр)</w:t>
      </w:r>
    </w:p>
    <w:p w:rsidR="00EA019C" w:rsidRDefault="00EA019C">
      <w:pPr>
        <w:pStyle w:val="ConsPlusNormal"/>
        <w:spacing w:before="200"/>
        <w:ind w:firstLine="540"/>
        <w:jc w:val="both"/>
      </w:pPr>
      <w:hyperlink r:id="rId734">
        <w:r>
          <w:rPr>
            <w:color w:val="0000FF"/>
          </w:rPr>
          <w:t>ГОСТ Р 55276-2012</w:t>
        </w:r>
      </w:hyperlink>
      <w:r>
        <w:t xml:space="preserve"> (ИСО 21307:2011) Трубы и фитинги пластмассовые. Процедуры сварки нагретым инструментом встык полиэтиленовых (ПЭ) труб и фитингов, используемых для строительства газо- и водопроводных распределительных систем</w:t>
      </w:r>
    </w:p>
    <w:p w:rsidR="00EA019C" w:rsidRDefault="00EA019C">
      <w:pPr>
        <w:pStyle w:val="ConsPlusNormal"/>
        <w:jc w:val="both"/>
      </w:pPr>
      <w:r>
        <w:t xml:space="preserve">(ссылка введена </w:t>
      </w:r>
      <w:hyperlink r:id="rId735">
        <w:r>
          <w:rPr>
            <w:color w:val="0000FF"/>
          </w:rPr>
          <w:t>Изменением N 3</w:t>
        </w:r>
      </w:hyperlink>
      <w:r>
        <w:t>, утв. Приказом Минстроя России от 20.11.2019 N 702/пр)</w:t>
      </w:r>
    </w:p>
    <w:p w:rsidR="00EA019C" w:rsidRDefault="00EA019C">
      <w:pPr>
        <w:pStyle w:val="ConsPlusNormal"/>
        <w:spacing w:before="200"/>
        <w:ind w:firstLine="540"/>
        <w:jc w:val="both"/>
      </w:pPr>
      <w:hyperlink r:id="rId736">
        <w:r>
          <w:rPr>
            <w:color w:val="0000FF"/>
          </w:rPr>
          <w:t>ГОСТ 34715.1-2021</w:t>
        </w:r>
      </w:hyperlink>
      <w:r>
        <w:t xml:space="preserve"> Системы газораспределительные. Проектирование, строительство и ликвидация сетей газораспределения природного газа. Часть 1. Полиэтиленовые газопроводы</w:t>
      </w:r>
    </w:p>
    <w:p w:rsidR="00EA019C" w:rsidRDefault="00EA019C">
      <w:pPr>
        <w:pStyle w:val="ConsPlusNormal"/>
        <w:jc w:val="both"/>
      </w:pPr>
      <w:r>
        <w:t xml:space="preserve">(в ред. </w:t>
      </w:r>
      <w:hyperlink r:id="rId737">
        <w:r>
          <w:rPr>
            <w:color w:val="0000FF"/>
          </w:rPr>
          <w:t>Изменения N 4</w:t>
        </w:r>
      </w:hyperlink>
      <w:r>
        <w:t>, утв. Приказом Минстроя России от 27.12.2021 N 1018/пр)</w:t>
      </w:r>
    </w:p>
    <w:p w:rsidR="00EA019C" w:rsidRDefault="00EA019C">
      <w:pPr>
        <w:pStyle w:val="ConsPlusNormal"/>
        <w:spacing w:before="200"/>
        <w:ind w:firstLine="540"/>
        <w:jc w:val="both"/>
      </w:pPr>
      <w:hyperlink r:id="rId738">
        <w:r>
          <w:rPr>
            <w:color w:val="0000FF"/>
          </w:rPr>
          <w:t>ГОСТ 34715.2-2021</w:t>
        </w:r>
      </w:hyperlink>
      <w:r>
        <w:t xml:space="preserve"> Системы газораспределительные. Проектирование, строительство и ликвидация сетей газораспределения природного газа. Часть 2. Стальные газопроводы</w:t>
      </w:r>
    </w:p>
    <w:p w:rsidR="00EA019C" w:rsidRDefault="00EA019C">
      <w:pPr>
        <w:pStyle w:val="ConsPlusNormal"/>
        <w:jc w:val="both"/>
      </w:pPr>
      <w:r>
        <w:t xml:space="preserve">(в ред. </w:t>
      </w:r>
      <w:hyperlink r:id="rId739">
        <w:r>
          <w:rPr>
            <w:color w:val="0000FF"/>
          </w:rPr>
          <w:t>Изменения N 4</w:t>
        </w:r>
      </w:hyperlink>
      <w:r>
        <w:t>, утв. Приказом Минстроя России от 27.12.2021 N 1018/пр)</w:t>
      </w:r>
    </w:p>
    <w:p w:rsidR="00EA019C" w:rsidRDefault="00EA019C">
      <w:pPr>
        <w:pStyle w:val="ConsPlusNormal"/>
        <w:spacing w:before="200"/>
        <w:ind w:firstLine="540"/>
        <w:jc w:val="both"/>
      </w:pPr>
      <w:hyperlink r:id="rId740">
        <w:r>
          <w:rPr>
            <w:color w:val="0000FF"/>
          </w:rPr>
          <w:t>ГОСТ Р 55724-2013</w:t>
        </w:r>
      </w:hyperlink>
      <w:r>
        <w:t xml:space="preserve"> Контроль неразрушающий. Соединения сварные. Методы ультразвуковые</w:t>
      </w:r>
    </w:p>
    <w:p w:rsidR="00EA019C" w:rsidRDefault="00EA019C">
      <w:pPr>
        <w:pStyle w:val="ConsPlusNormal"/>
        <w:spacing w:before="200"/>
        <w:ind w:firstLine="540"/>
        <w:jc w:val="both"/>
      </w:pPr>
      <w:r>
        <w:t xml:space="preserve">Ссылка исключена с 28.01.2022. - </w:t>
      </w:r>
      <w:hyperlink r:id="rId741">
        <w:r>
          <w:rPr>
            <w:color w:val="0000FF"/>
          </w:rPr>
          <w:t>Изменение N 4</w:t>
        </w:r>
      </w:hyperlink>
      <w:r>
        <w:t>, утв. Приказом Минстроя России от 27.12.2021 N 1018/пр.</w:t>
      </w:r>
    </w:p>
    <w:p w:rsidR="00EA019C" w:rsidRDefault="00EA019C">
      <w:pPr>
        <w:pStyle w:val="ConsPlusNormal"/>
        <w:spacing w:before="200"/>
        <w:ind w:firstLine="540"/>
        <w:jc w:val="both"/>
      </w:pPr>
      <w:hyperlink r:id="rId742">
        <w:r>
          <w:rPr>
            <w:color w:val="0000FF"/>
          </w:rPr>
          <w:t>ГОСТ Р 56290-2014</w:t>
        </w:r>
      </w:hyperlink>
      <w:r>
        <w:t xml:space="preserve"> Системы газораспределительные. Требования к сетям газораспределения. Часть 3. Реконструкция</w:t>
      </w:r>
    </w:p>
    <w:p w:rsidR="00EA019C" w:rsidRDefault="00EA019C">
      <w:pPr>
        <w:pStyle w:val="ConsPlusNormal"/>
        <w:spacing w:before="200"/>
        <w:ind w:firstLine="540"/>
        <w:jc w:val="both"/>
      </w:pPr>
      <w:hyperlink r:id="rId743">
        <w:r>
          <w:rPr>
            <w:color w:val="0000FF"/>
          </w:rPr>
          <w:t>ГОСТ Р 58095.0-2018</w:t>
        </w:r>
      </w:hyperlink>
      <w:r>
        <w:t xml:space="preserve"> Системы газораспределительные. Требования к сетям газопотребления. Часть 0. Общие положения</w:t>
      </w:r>
    </w:p>
    <w:p w:rsidR="00EA019C" w:rsidRDefault="00EA019C">
      <w:pPr>
        <w:pStyle w:val="ConsPlusNormal"/>
        <w:jc w:val="both"/>
      </w:pPr>
      <w:r>
        <w:t xml:space="preserve">(ссылка введена </w:t>
      </w:r>
      <w:hyperlink r:id="rId744">
        <w:r>
          <w:rPr>
            <w:color w:val="0000FF"/>
          </w:rPr>
          <w:t>Изменением N 3</w:t>
        </w:r>
      </w:hyperlink>
      <w:r>
        <w:t>, утв. Приказом Минстроя России от 20.11.2019 N 702/пр)</w:t>
      </w:r>
    </w:p>
    <w:p w:rsidR="00EA019C" w:rsidRDefault="00EA019C">
      <w:pPr>
        <w:pStyle w:val="ConsPlusNormal"/>
        <w:spacing w:before="200"/>
        <w:ind w:firstLine="540"/>
        <w:jc w:val="both"/>
      </w:pPr>
      <w:hyperlink r:id="rId745">
        <w:r>
          <w:rPr>
            <w:color w:val="0000FF"/>
          </w:rPr>
          <w:t>ГОСТ Р 58095.1-2018</w:t>
        </w:r>
      </w:hyperlink>
      <w:r>
        <w:t xml:space="preserve"> Системы газораспределительные. Требования к сетям газопотребления. Часть 1. Стальные газопроводы</w:t>
      </w:r>
    </w:p>
    <w:p w:rsidR="00EA019C" w:rsidRDefault="00EA019C">
      <w:pPr>
        <w:pStyle w:val="ConsPlusNormal"/>
        <w:jc w:val="both"/>
      </w:pPr>
      <w:r>
        <w:t xml:space="preserve">(ссылка введена </w:t>
      </w:r>
      <w:hyperlink r:id="rId746">
        <w:r>
          <w:rPr>
            <w:color w:val="0000FF"/>
          </w:rPr>
          <w:t>Изменением N 3</w:t>
        </w:r>
      </w:hyperlink>
      <w:r>
        <w:t>, утв. Приказом Минстроя России от 20.11.2019 N 702/пр)</w:t>
      </w:r>
    </w:p>
    <w:p w:rsidR="00EA019C" w:rsidRDefault="00EA019C">
      <w:pPr>
        <w:pStyle w:val="ConsPlusNormal"/>
        <w:spacing w:before="200"/>
        <w:ind w:firstLine="540"/>
        <w:jc w:val="both"/>
      </w:pPr>
      <w:hyperlink r:id="rId747">
        <w:r>
          <w:rPr>
            <w:color w:val="0000FF"/>
          </w:rPr>
          <w:t>ГОСТ Р 58095.2-2018</w:t>
        </w:r>
      </w:hyperlink>
      <w:r>
        <w:t xml:space="preserve"> Системы газораспределительные. Требования к сетям </w:t>
      </w:r>
      <w:r>
        <w:lastRenderedPageBreak/>
        <w:t>газопотребления. Часть 2. Медные газопроводы</w:t>
      </w:r>
    </w:p>
    <w:p w:rsidR="00EA019C" w:rsidRDefault="00EA019C">
      <w:pPr>
        <w:pStyle w:val="ConsPlusNormal"/>
        <w:jc w:val="both"/>
      </w:pPr>
      <w:r>
        <w:t xml:space="preserve">(ссылка введена </w:t>
      </w:r>
      <w:hyperlink r:id="rId748">
        <w:r>
          <w:rPr>
            <w:color w:val="0000FF"/>
          </w:rPr>
          <w:t>Изменением N 3</w:t>
        </w:r>
      </w:hyperlink>
      <w:r>
        <w:t>, утв. Приказом Минстроя России от 20.11.2019 N 702/пр)</w:t>
      </w:r>
    </w:p>
    <w:p w:rsidR="00EA019C" w:rsidRDefault="00EA019C">
      <w:pPr>
        <w:pStyle w:val="ConsPlusNormal"/>
        <w:spacing w:before="200"/>
        <w:ind w:firstLine="540"/>
        <w:jc w:val="both"/>
      </w:pPr>
      <w:hyperlink r:id="rId749">
        <w:r>
          <w:rPr>
            <w:color w:val="0000FF"/>
          </w:rPr>
          <w:t>ГОСТ Р 58095.3-2018</w:t>
        </w:r>
      </w:hyperlink>
      <w:r>
        <w:t xml:space="preserve"> Системы газораспределительные. Требования к сетям газопотребления. Часть 3. Металлополимерные газопроводы</w:t>
      </w:r>
    </w:p>
    <w:p w:rsidR="00EA019C" w:rsidRDefault="00EA019C">
      <w:pPr>
        <w:pStyle w:val="ConsPlusNormal"/>
        <w:jc w:val="both"/>
      </w:pPr>
      <w:r>
        <w:t xml:space="preserve">(ссылка введена </w:t>
      </w:r>
      <w:hyperlink r:id="rId750">
        <w:r>
          <w:rPr>
            <w:color w:val="0000FF"/>
          </w:rPr>
          <w:t>Изменением N 3</w:t>
        </w:r>
      </w:hyperlink>
      <w:r>
        <w:t>, утв. Приказом Минстроя России от 20.11.2019 N 702/пр)</w:t>
      </w:r>
    </w:p>
    <w:p w:rsidR="00EA019C" w:rsidRDefault="00EA019C">
      <w:pPr>
        <w:pStyle w:val="ConsPlusNormal"/>
        <w:spacing w:before="200"/>
        <w:ind w:firstLine="540"/>
        <w:jc w:val="both"/>
      </w:pPr>
      <w:hyperlink r:id="rId751">
        <w:r>
          <w:rPr>
            <w:color w:val="0000FF"/>
          </w:rPr>
          <w:t>ГОСТ Р 58096-2018</w:t>
        </w:r>
      </w:hyperlink>
      <w:r>
        <w:t xml:space="preserve"> Системы газораспределительные. Требования к сетям газораспределения. Часть 6. Газопроводы, санированные гибким рукавом</w:t>
      </w:r>
    </w:p>
    <w:p w:rsidR="00EA019C" w:rsidRDefault="00EA019C">
      <w:pPr>
        <w:pStyle w:val="ConsPlusNormal"/>
        <w:jc w:val="both"/>
      </w:pPr>
      <w:r>
        <w:t xml:space="preserve">(ссылка введена </w:t>
      </w:r>
      <w:hyperlink r:id="rId752">
        <w:r>
          <w:rPr>
            <w:color w:val="0000FF"/>
          </w:rPr>
          <w:t>Изменением N 3</w:t>
        </w:r>
      </w:hyperlink>
      <w:r>
        <w:t>, утв. Приказом Минстроя России от 20.11.2019 N 702/пр)</w:t>
      </w:r>
    </w:p>
    <w:p w:rsidR="00EA019C" w:rsidRDefault="00EA019C">
      <w:pPr>
        <w:pStyle w:val="ConsPlusNormal"/>
        <w:spacing w:before="200"/>
        <w:ind w:firstLine="540"/>
        <w:jc w:val="both"/>
      </w:pPr>
      <w:hyperlink r:id="rId753">
        <w:r>
          <w:rPr>
            <w:color w:val="0000FF"/>
          </w:rPr>
          <w:t>ГОСТ Р 58121.1-2018</w:t>
        </w:r>
      </w:hyperlink>
      <w:r>
        <w:t xml:space="preserve"> (ИСО 4437-1:2014) Пластмассовые трубопроводы для транспортирования газообразного топлива. Полиэтилен (ПЭ). Часть 1. Общие положения</w:t>
      </w:r>
    </w:p>
    <w:p w:rsidR="00EA019C" w:rsidRDefault="00EA019C">
      <w:pPr>
        <w:pStyle w:val="ConsPlusNormal"/>
        <w:jc w:val="both"/>
      </w:pPr>
      <w:r>
        <w:t xml:space="preserve">(ссылка введена </w:t>
      </w:r>
      <w:hyperlink r:id="rId754">
        <w:r>
          <w:rPr>
            <w:color w:val="0000FF"/>
          </w:rPr>
          <w:t>Изменением N 3</w:t>
        </w:r>
      </w:hyperlink>
      <w:r>
        <w:t>, утв. Приказом Минстроя России от 20.11.2019 N 702/пр)</w:t>
      </w:r>
    </w:p>
    <w:p w:rsidR="00EA019C" w:rsidRDefault="00EA019C">
      <w:pPr>
        <w:pStyle w:val="ConsPlusNormal"/>
        <w:spacing w:before="200"/>
        <w:ind w:firstLine="540"/>
        <w:jc w:val="both"/>
      </w:pPr>
      <w:hyperlink r:id="rId755">
        <w:r>
          <w:rPr>
            <w:color w:val="0000FF"/>
          </w:rPr>
          <w:t>ГОСТ Р 58121.2-2018</w:t>
        </w:r>
      </w:hyperlink>
      <w:r>
        <w:t xml:space="preserve"> (ИСО 4437-2:2014) Пластмассовые трубопроводы для транспортирования газообразного топлива. Полиэтилен (ПЭ). Часть 2. Трубы</w:t>
      </w:r>
    </w:p>
    <w:p w:rsidR="00EA019C" w:rsidRDefault="00EA019C">
      <w:pPr>
        <w:pStyle w:val="ConsPlusNormal"/>
        <w:jc w:val="both"/>
      </w:pPr>
      <w:r>
        <w:t xml:space="preserve">(ссылка введена </w:t>
      </w:r>
      <w:hyperlink r:id="rId756">
        <w:r>
          <w:rPr>
            <w:color w:val="0000FF"/>
          </w:rPr>
          <w:t>Изменением N 3</w:t>
        </w:r>
      </w:hyperlink>
      <w:r>
        <w:t>, утв. Приказом Минстроя России от 20.11.2019 N 702/пр)</w:t>
      </w:r>
    </w:p>
    <w:p w:rsidR="00EA019C" w:rsidRDefault="00EA019C">
      <w:pPr>
        <w:pStyle w:val="ConsPlusNormal"/>
        <w:spacing w:before="200"/>
        <w:ind w:firstLine="540"/>
        <w:jc w:val="both"/>
      </w:pPr>
      <w:hyperlink r:id="rId757">
        <w:r>
          <w:rPr>
            <w:color w:val="0000FF"/>
          </w:rPr>
          <w:t>ГОСТ Р 58121.3-2018</w:t>
        </w:r>
      </w:hyperlink>
      <w:r>
        <w:t xml:space="preserve"> (ИСО 4437-3:2014) Пластмассовые трубопроводы для транспортирования газообразного топлива. Полиэтилен (ПЭ). Часть 3. Фитинги</w:t>
      </w:r>
    </w:p>
    <w:p w:rsidR="00EA019C" w:rsidRDefault="00EA019C">
      <w:pPr>
        <w:pStyle w:val="ConsPlusNormal"/>
        <w:jc w:val="both"/>
      </w:pPr>
      <w:r>
        <w:t xml:space="preserve">(ссылка введена </w:t>
      </w:r>
      <w:hyperlink r:id="rId758">
        <w:r>
          <w:rPr>
            <w:color w:val="0000FF"/>
          </w:rPr>
          <w:t>Изменением N 3</w:t>
        </w:r>
      </w:hyperlink>
      <w:r>
        <w:t>, утв. Приказом Минстроя России от 20.11.2019 N 702/пр)</w:t>
      </w:r>
    </w:p>
    <w:p w:rsidR="00EA019C" w:rsidRDefault="00EA019C">
      <w:pPr>
        <w:pStyle w:val="ConsPlusNormal"/>
        <w:spacing w:before="200"/>
        <w:ind w:firstLine="540"/>
        <w:jc w:val="both"/>
      </w:pPr>
      <w:hyperlink r:id="rId759">
        <w:r>
          <w:rPr>
            <w:color w:val="0000FF"/>
          </w:rPr>
          <w:t>ГОСТ Р 58180-2018</w:t>
        </w:r>
      </w:hyperlink>
      <w:r>
        <w:t xml:space="preserve"> Системы газораспределительные. Требования к сетям газораспределения. Часть 5. Газопроводы, санированные рукавом с полимеризующимся слоем</w:t>
      </w:r>
    </w:p>
    <w:p w:rsidR="00EA019C" w:rsidRDefault="00EA019C">
      <w:pPr>
        <w:pStyle w:val="ConsPlusNormal"/>
        <w:jc w:val="both"/>
      </w:pPr>
      <w:r>
        <w:t xml:space="preserve">(ссылка введена </w:t>
      </w:r>
      <w:hyperlink r:id="rId760">
        <w:r>
          <w:rPr>
            <w:color w:val="0000FF"/>
          </w:rPr>
          <w:t>Изменением N 3</w:t>
        </w:r>
      </w:hyperlink>
      <w:r>
        <w:t>, утв. Приказом Минстроя России от 20.11.2019 N 702/пр)</w:t>
      </w:r>
    </w:p>
    <w:p w:rsidR="00EA019C" w:rsidRDefault="00EA019C">
      <w:pPr>
        <w:pStyle w:val="ConsPlusNormal"/>
        <w:spacing w:before="200"/>
        <w:ind w:firstLine="540"/>
        <w:jc w:val="both"/>
      </w:pPr>
      <w:hyperlink r:id="rId761">
        <w:r>
          <w:rPr>
            <w:color w:val="0000FF"/>
          </w:rPr>
          <w:t>ГОСТ Р 58181-2018</w:t>
        </w:r>
      </w:hyperlink>
      <w:r>
        <w:t xml:space="preserve"> Системы газораспределительные. Требования к сетям газораспределения. Часть 7. Полиэтиленовые газопроводы, проложенные в существующем трубопроводе</w:t>
      </w:r>
    </w:p>
    <w:p w:rsidR="00EA019C" w:rsidRDefault="00EA019C">
      <w:pPr>
        <w:pStyle w:val="ConsPlusNormal"/>
        <w:jc w:val="both"/>
      </w:pPr>
      <w:r>
        <w:t xml:space="preserve">(ссылка введена </w:t>
      </w:r>
      <w:hyperlink r:id="rId762">
        <w:r>
          <w:rPr>
            <w:color w:val="0000FF"/>
          </w:rPr>
          <w:t>Изменением N 3</w:t>
        </w:r>
      </w:hyperlink>
      <w:r>
        <w:t>, утв. Приказом Минстроя России от 20.11.2019 N 702/пр)</w:t>
      </w:r>
    </w:p>
    <w:p w:rsidR="00EA019C" w:rsidRDefault="00EA019C">
      <w:pPr>
        <w:pStyle w:val="ConsPlusNormal"/>
        <w:spacing w:before="200"/>
        <w:ind w:firstLine="540"/>
        <w:jc w:val="both"/>
      </w:pPr>
      <w:hyperlink r:id="rId763">
        <w:r>
          <w:rPr>
            <w:color w:val="0000FF"/>
          </w:rPr>
          <w:t>ГОСТ Р ИСО 12176-1-2021</w:t>
        </w:r>
      </w:hyperlink>
      <w:r>
        <w:t xml:space="preserve"> Трубы и фитинги пластмассовые. Оборудование для сварки полиэтиленовых систем. Часть 1. Сварка нагретым инструментом встык</w:t>
      </w:r>
    </w:p>
    <w:p w:rsidR="00EA019C" w:rsidRDefault="00EA019C">
      <w:pPr>
        <w:pStyle w:val="ConsPlusNormal"/>
        <w:jc w:val="both"/>
      </w:pPr>
      <w:r>
        <w:t xml:space="preserve">(в ред. </w:t>
      </w:r>
      <w:hyperlink r:id="rId764">
        <w:r>
          <w:rPr>
            <w:color w:val="0000FF"/>
          </w:rPr>
          <w:t>Изменения N 4</w:t>
        </w:r>
      </w:hyperlink>
      <w:r>
        <w:t>, утв. Приказом Минстроя России от 27.12.2021 N 1018/пр)</w:t>
      </w:r>
    </w:p>
    <w:p w:rsidR="00EA019C" w:rsidRDefault="00EA019C">
      <w:pPr>
        <w:pStyle w:val="ConsPlusNormal"/>
        <w:spacing w:before="200"/>
        <w:ind w:firstLine="540"/>
        <w:jc w:val="both"/>
      </w:pPr>
      <w:hyperlink r:id="rId765">
        <w:r>
          <w:rPr>
            <w:color w:val="0000FF"/>
          </w:rPr>
          <w:t>ГОСТ Р ИСО 12176-2-2011</w:t>
        </w:r>
      </w:hyperlink>
      <w:r>
        <w:t xml:space="preserve"> Трубы и фитинги пластмассовые. Оборудование для сварки полиэтиленовых систем. Часть 2. Сварка с закладными нагревателями</w:t>
      </w:r>
    </w:p>
    <w:p w:rsidR="00EA019C" w:rsidRDefault="00EA019C">
      <w:pPr>
        <w:pStyle w:val="ConsPlusNormal"/>
        <w:jc w:val="both"/>
      </w:pPr>
      <w:r>
        <w:t xml:space="preserve">(в ред. </w:t>
      </w:r>
      <w:hyperlink r:id="rId766">
        <w:r>
          <w:rPr>
            <w:color w:val="0000FF"/>
          </w:rPr>
          <w:t>Изменения N 4</w:t>
        </w:r>
      </w:hyperlink>
      <w:r>
        <w:t>, утв. Приказом Минстроя России от 27.12.2021 N 1018/пр)</w:t>
      </w:r>
    </w:p>
    <w:p w:rsidR="00EA019C" w:rsidRDefault="00EA019C">
      <w:pPr>
        <w:pStyle w:val="ConsPlusNormal"/>
        <w:spacing w:before="200"/>
        <w:ind w:firstLine="540"/>
        <w:jc w:val="both"/>
      </w:pPr>
      <w:hyperlink r:id="rId767">
        <w:r>
          <w:rPr>
            <w:color w:val="0000FF"/>
          </w:rPr>
          <w:t>ГОСТ Р ИСО 12176-4-2014</w:t>
        </w:r>
      </w:hyperlink>
      <w:r>
        <w:t xml:space="preserve"> Трубы и фитинги пластмассовые. Оборудование для сварки полиэтиленовых систем. Часть 4. Кодирование трассируемости</w:t>
      </w:r>
    </w:p>
    <w:p w:rsidR="00EA019C" w:rsidRDefault="00EA019C">
      <w:pPr>
        <w:pStyle w:val="ConsPlusNormal"/>
        <w:jc w:val="both"/>
      </w:pPr>
      <w:r>
        <w:t xml:space="preserve">(ссылка введена </w:t>
      </w:r>
      <w:hyperlink r:id="rId768">
        <w:r>
          <w:rPr>
            <w:color w:val="0000FF"/>
          </w:rPr>
          <w:t>Изменением N 3</w:t>
        </w:r>
      </w:hyperlink>
      <w:r>
        <w:t>, утв. Приказом Минстроя России от 20.11.2019 N 702/пр)</w:t>
      </w:r>
    </w:p>
    <w:p w:rsidR="00EA019C" w:rsidRDefault="00EA019C">
      <w:pPr>
        <w:pStyle w:val="ConsPlusNormal"/>
        <w:spacing w:before="200"/>
        <w:ind w:firstLine="540"/>
        <w:jc w:val="both"/>
      </w:pPr>
      <w:r>
        <w:t>ГОСТ Р ИСО 13950-2012 Трубы и фитинги пластмассовые. Системы автоматического распознавания для выполнения соединений сваркой с закладными нагревателями</w:t>
      </w:r>
    </w:p>
    <w:p w:rsidR="00EA019C" w:rsidRDefault="00EA019C">
      <w:pPr>
        <w:pStyle w:val="ConsPlusNormal"/>
        <w:jc w:val="both"/>
      </w:pPr>
      <w:r>
        <w:t xml:space="preserve">(ссылка введена </w:t>
      </w:r>
      <w:hyperlink r:id="rId769">
        <w:r>
          <w:rPr>
            <w:color w:val="0000FF"/>
          </w:rPr>
          <w:t>Изменением N 3</w:t>
        </w:r>
      </w:hyperlink>
      <w:r>
        <w:t>, утв. Приказом Минстроя России от 20.11.2019 N 702/пр)</w:t>
      </w:r>
    </w:p>
    <w:p w:rsidR="00EA019C" w:rsidRDefault="00EA019C">
      <w:pPr>
        <w:pStyle w:val="ConsPlusNormal"/>
        <w:spacing w:before="200"/>
        <w:ind w:firstLine="540"/>
        <w:jc w:val="both"/>
      </w:pPr>
      <w:hyperlink r:id="rId770">
        <w:r>
          <w:rPr>
            <w:color w:val="0000FF"/>
          </w:rPr>
          <w:t>СП 3.13130.2009</w:t>
        </w:r>
      </w:hyperlink>
      <w:r>
        <w:t xml:space="preserve"> Системы противопожарной защиты. Система оповещения и управления эвакуацией людей при пожаре. Требования пожарной безопасности</w:t>
      </w:r>
    </w:p>
    <w:p w:rsidR="00EA019C" w:rsidRDefault="00EA019C">
      <w:pPr>
        <w:pStyle w:val="ConsPlusNormal"/>
        <w:spacing w:before="200"/>
        <w:ind w:firstLine="540"/>
        <w:jc w:val="both"/>
      </w:pPr>
      <w:hyperlink r:id="rId771">
        <w:r>
          <w:rPr>
            <w:color w:val="0000FF"/>
          </w:rPr>
          <w:t>СП 4.13130.2013</w:t>
        </w:r>
      </w:hyperlink>
      <w:r>
        <w:t xml:space="preserve"> Системы противопожарной защиты. Ограничение распространения пожара на объектах защиты. Требования к объемно-планировочным и конструктивным решениям (с изменением N 1)</w:t>
      </w:r>
    </w:p>
    <w:p w:rsidR="00EA019C" w:rsidRDefault="00EA019C">
      <w:pPr>
        <w:pStyle w:val="ConsPlusNormal"/>
        <w:jc w:val="both"/>
      </w:pPr>
      <w:r>
        <w:t xml:space="preserve">(в ред. </w:t>
      </w:r>
      <w:hyperlink r:id="rId772">
        <w:r>
          <w:rPr>
            <w:color w:val="0000FF"/>
          </w:rPr>
          <w:t>Изменения N 4</w:t>
        </w:r>
      </w:hyperlink>
      <w:r>
        <w:t>, утв. Приказом Минстроя России от 27.12.2021 N 1018/пр)</w:t>
      </w:r>
    </w:p>
    <w:p w:rsidR="00EA019C" w:rsidRDefault="00EA019C">
      <w:pPr>
        <w:pStyle w:val="ConsPlusNormal"/>
        <w:spacing w:before="200"/>
        <w:ind w:firstLine="540"/>
        <w:jc w:val="both"/>
      </w:pPr>
      <w:r>
        <w:t xml:space="preserve">Ссылка исключена с 28.01.2022. - </w:t>
      </w:r>
      <w:hyperlink r:id="rId773">
        <w:r>
          <w:rPr>
            <w:color w:val="0000FF"/>
          </w:rPr>
          <w:t>Изменение N 4</w:t>
        </w:r>
      </w:hyperlink>
      <w:r>
        <w:t>, утв. Приказом Минстроя России от 27.12.2021 N 1018/пр.</w:t>
      </w:r>
    </w:p>
    <w:p w:rsidR="00EA019C" w:rsidRDefault="00EA019C">
      <w:pPr>
        <w:pStyle w:val="ConsPlusNormal"/>
        <w:spacing w:before="200"/>
        <w:ind w:firstLine="540"/>
        <w:jc w:val="both"/>
      </w:pPr>
      <w:hyperlink r:id="rId774">
        <w:r>
          <w:rPr>
            <w:color w:val="0000FF"/>
          </w:rPr>
          <w:t>СП 6.13130.2021</w:t>
        </w:r>
      </w:hyperlink>
      <w:r>
        <w:t xml:space="preserve"> Системы противопожарной защиты. Электроустановки низковольтные. Требования пожарной безопасности</w:t>
      </w:r>
    </w:p>
    <w:p w:rsidR="00EA019C" w:rsidRDefault="00EA019C">
      <w:pPr>
        <w:pStyle w:val="ConsPlusNormal"/>
        <w:jc w:val="both"/>
      </w:pPr>
      <w:r>
        <w:t xml:space="preserve">(в ред. </w:t>
      </w:r>
      <w:hyperlink r:id="rId775">
        <w:r>
          <w:rPr>
            <w:color w:val="0000FF"/>
          </w:rPr>
          <w:t>Изменения N 4</w:t>
        </w:r>
      </w:hyperlink>
      <w:r>
        <w:t>, утв. Приказом Минстроя России от 27.12.2021 N 1018/пр)</w:t>
      </w:r>
    </w:p>
    <w:p w:rsidR="00EA019C" w:rsidRDefault="00EA019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EA019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A019C" w:rsidRDefault="00EA019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A019C" w:rsidRDefault="00EA019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A019C" w:rsidRDefault="00EA019C">
            <w:pPr>
              <w:pStyle w:val="ConsPlusNormal"/>
              <w:jc w:val="both"/>
            </w:pPr>
            <w:r>
              <w:rPr>
                <w:color w:val="392C69"/>
              </w:rPr>
              <w:t>КонсультантПлюс: примечание.</w:t>
            </w:r>
          </w:p>
          <w:p w:rsidR="00EA019C" w:rsidRDefault="00EA019C">
            <w:pPr>
              <w:pStyle w:val="ConsPlusNormal"/>
              <w:jc w:val="both"/>
            </w:pPr>
            <w:r>
              <w:rPr>
                <w:color w:val="392C69"/>
              </w:rPr>
              <w:lastRenderedPageBreak/>
              <w:t>В официальном тексте документа, видимо, допущена опечатка: СП 8.13130.2020 имеет название "Системы противопожарной защиты. Наружное противопожарное водоснабжение. Требования пожарной безопасности".</w:t>
            </w:r>
          </w:p>
        </w:tc>
        <w:tc>
          <w:tcPr>
            <w:tcW w:w="113" w:type="dxa"/>
            <w:tcBorders>
              <w:top w:val="nil"/>
              <w:left w:val="nil"/>
              <w:bottom w:val="nil"/>
              <w:right w:val="nil"/>
            </w:tcBorders>
            <w:shd w:val="clear" w:color="auto" w:fill="F4F3F8"/>
            <w:tcMar>
              <w:top w:w="0" w:type="dxa"/>
              <w:left w:w="0" w:type="dxa"/>
              <w:bottom w:w="0" w:type="dxa"/>
              <w:right w:w="0" w:type="dxa"/>
            </w:tcMar>
          </w:tcPr>
          <w:p w:rsidR="00EA019C" w:rsidRDefault="00EA019C">
            <w:pPr>
              <w:pStyle w:val="ConsPlusNormal"/>
            </w:pPr>
          </w:p>
        </w:tc>
      </w:tr>
    </w:tbl>
    <w:p w:rsidR="00EA019C" w:rsidRDefault="00EA019C">
      <w:pPr>
        <w:pStyle w:val="ConsPlusNormal"/>
        <w:spacing w:before="260"/>
        <w:ind w:firstLine="540"/>
        <w:jc w:val="both"/>
      </w:pPr>
      <w:hyperlink r:id="rId776">
        <w:r>
          <w:rPr>
            <w:color w:val="0000FF"/>
          </w:rPr>
          <w:t>СП 8.13130.2020</w:t>
        </w:r>
      </w:hyperlink>
      <w:r>
        <w:t xml:space="preserve"> Системы противопожарной защиты. Источники наружного противопожарного водоснабжения. Требования пожарной безопасности</w:t>
      </w:r>
    </w:p>
    <w:p w:rsidR="00EA019C" w:rsidRDefault="00EA019C">
      <w:pPr>
        <w:pStyle w:val="ConsPlusNormal"/>
        <w:jc w:val="both"/>
      </w:pPr>
      <w:r>
        <w:t xml:space="preserve">(в ред. </w:t>
      </w:r>
      <w:hyperlink r:id="rId777">
        <w:r>
          <w:rPr>
            <w:color w:val="0000FF"/>
          </w:rPr>
          <w:t>Изменения N 4</w:t>
        </w:r>
      </w:hyperlink>
      <w:r>
        <w:t>, утв. Приказом Минстроя России от 27.12.2021 N 1018/пр)</w:t>
      </w:r>
    </w:p>
    <w:p w:rsidR="00EA019C" w:rsidRDefault="00EA019C">
      <w:pPr>
        <w:pStyle w:val="ConsPlusNormal"/>
        <w:spacing w:before="200"/>
        <w:ind w:firstLine="540"/>
        <w:jc w:val="both"/>
      </w:pPr>
      <w:hyperlink r:id="rId778">
        <w:r>
          <w:rPr>
            <w:color w:val="0000FF"/>
          </w:rPr>
          <w:t>СП 12.13130.2009</w:t>
        </w:r>
      </w:hyperlink>
      <w:r>
        <w:t xml:space="preserve"> Определение категорий помещений, зданий и наружных установок по взрывопожарной и пожарной опасности (с изменением N 1)</w:t>
      </w:r>
    </w:p>
    <w:p w:rsidR="00EA019C" w:rsidRDefault="00EA019C">
      <w:pPr>
        <w:pStyle w:val="ConsPlusNormal"/>
        <w:spacing w:before="200"/>
        <w:ind w:firstLine="540"/>
        <w:jc w:val="both"/>
      </w:pPr>
      <w:hyperlink r:id="rId779">
        <w:r>
          <w:rPr>
            <w:color w:val="0000FF"/>
          </w:rPr>
          <w:t>СП 14.13330.2018</w:t>
        </w:r>
      </w:hyperlink>
      <w:r>
        <w:t xml:space="preserve"> "СНиП II-7-81* Строительство в сейсмических районах"</w:t>
      </w:r>
    </w:p>
    <w:p w:rsidR="00EA019C" w:rsidRDefault="00EA019C">
      <w:pPr>
        <w:pStyle w:val="ConsPlusNormal"/>
        <w:jc w:val="both"/>
      </w:pPr>
      <w:r>
        <w:t xml:space="preserve">(в ред. </w:t>
      </w:r>
      <w:hyperlink r:id="rId780">
        <w:r>
          <w:rPr>
            <w:color w:val="0000FF"/>
          </w:rPr>
          <w:t>Изменения N 3</w:t>
        </w:r>
      </w:hyperlink>
      <w:r>
        <w:t>, утв. Приказом Минстроя России от 20.11.2019 N 702/пр)</w:t>
      </w:r>
    </w:p>
    <w:p w:rsidR="00EA019C" w:rsidRDefault="00EA019C">
      <w:pPr>
        <w:pStyle w:val="ConsPlusNormal"/>
        <w:spacing w:before="200"/>
        <w:ind w:firstLine="540"/>
        <w:jc w:val="both"/>
      </w:pPr>
      <w:hyperlink r:id="rId781">
        <w:r>
          <w:rPr>
            <w:color w:val="0000FF"/>
          </w:rPr>
          <w:t>СП 18.13330.2019</w:t>
        </w:r>
      </w:hyperlink>
      <w:r>
        <w:t xml:space="preserve"> Производственные объекты. Планировочная организация земельного участка (СНиП II-89-80* Генеральные планы промышленных предприятий) (с изменением N 1)</w:t>
      </w:r>
    </w:p>
    <w:p w:rsidR="00EA019C" w:rsidRDefault="00EA019C">
      <w:pPr>
        <w:pStyle w:val="ConsPlusNormal"/>
        <w:jc w:val="both"/>
      </w:pPr>
      <w:r>
        <w:t xml:space="preserve">(в ред. </w:t>
      </w:r>
      <w:hyperlink r:id="rId782">
        <w:r>
          <w:rPr>
            <w:color w:val="0000FF"/>
          </w:rPr>
          <w:t>Изменения N 4</w:t>
        </w:r>
      </w:hyperlink>
      <w:r>
        <w:t>, утв. Приказом Минстроя России от 27.12.2021 N 1018/пр)</w:t>
      </w:r>
    </w:p>
    <w:p w:rsidR="00EA019C" w:rsidRDefault="00EA019C">
      <w:pPr>
        <w:pStyle w:val="ConsPlusNormal"/>
        <w:spacing w:before="200"/>
        <w:ind w:firstLine="540"/>
        <w:jc w:val="both"/>
      </w:pPr>
      <w:hyperlink r:id="rId783">
        <w:r>
          <w:rPr>
            <w:color w:val="0000FF"/>
          </w:rPr>
          <w:t>СП 20.13330.2016</w:t>
        </w:r>
      </w:hyperlink>
      <w:r>
        <w:t xml:space="preserve"> "СНиП 2.01.07-85* Нагрузки и воздействия" (с изменениями N 1, N 2)</w:t>
      </w:r>
    </w:p>
    <w:p w:rsidR="00EA019C" w:rsidRDefault="00EA019C">
      <w:pPr>
        <w:pStyle w:val="ConsPlusNormal"/>
        <w:jc w:val="both"/>
      </w:pPr>
      <w:r>
        <w:t xml:space="preserve">(в ред. </w:t>
      </w:r>
      <w:hyperlink r:id="rId784">
        <w:r>
          <w:rPr>
            <w:color w:val="0000FF"/>
          </w:rPr>
          <w:t>Изменения N 3</w:t>
        </w:r>
      </w:hyperlink>
      <w:r>
        <w:t>, утв. Приказом Минстроя России от 20.11.2019 N 702/пр)</w:t>
      </w:r>
    </w:p>
    <w:p w:rsidR="00EA019C" w:rsidRDefault="00EA019C">
      <w:pPr>
        <w:pStyle w:val="ConsPlusNormal"/>
        <w:spacing w:before="200"/>
        <w:ind w:firstLine="540"/>
        <w:jc w:val="both"/>
      </w:pPr>
      <w:hyperlink r:id="rId785">
        <w:r>
          <w:rPr>
            <w:color w:val="0000FF"/>
          </w:rPr>
          <w:t>СП 21.13330.2012</w:t>
        </w:r>
      </w:hyperlink>
      <w:r>
        <w:t xml:space="preserve"> "СНиП 2.01.09-91 Здания и сооружения на подрабатываемых территориях и просадочных грунтах" (с изменением N 1)</w:t>
      </w:r>
    </w:p>
    <w:p w:rsidR="00EA019C" w:rsidRDefault="00EA019C">
      <w:pPr>
        <w:pStyle w:val="ConsPlusNormal"/>
        <w:jc w:val="both"/>
      </w:pPr>
      <w:r>
        <w:t xml:space="preserve">(в ред. </w:t>
      </w:r>
      <w:hyperlink r:id="rId786">
        <w:r>
          <w:rPr>
            <w:color w:val="0000FF"/>
          </w:rPr>
          <w:t>Изменения N 3</w:t>
        </w:r>
      </w:hyperlink>
      <w:r>
        <w:t>, утв. Приказом Минстроя России от 20.11.2019 N 702/пр)</w:t>
      </w:r>
    </w:p>
    <w:p w:rsidR="00EA019C" w:rsidRDefault="00EA019C">
      <w:pPr>
        <w:pStyle w:val="ConsPlusNormal"/>
        <w:spacing w:before="200"/>
        <w:ind w:firstLine="540"/>
        <w:jc w:val="both"/>
      </w:pPr>
      <w:hyperlink r:id="rId787">
        <w:r>
          <w:rPr>
            <w:color w:val="0000FF"/>
          </w:rPr>
          <w:t>СП 28.13330.2017</w:t>
        </w:r>
      </w:hyperlink>
      <w:r>
        <w:t xml:space="preserve"> "СНиП 2.03.11-85 Защита строительных конструкций от коррозии" (с изменением N 1)</w:t>
      </w:r>
    </w:p>
    <w:p w:rsidR="00EA019C" w:rsidRDefault="00EA019C">
      <w:pPr>
        <w:pStyle w:val="ConsPlusNormal"/>
        <w:jc w:val="both"/>
      </w:pPr>
      <w:r>
        <w:t xml:space="preserve">(в ред. </w:t>
      </w:r>
      <w:hyperlink r:id="rId788">
        <w:r>
          <w:rPr>
            <w:color w:val="0000FF"/>
          </w:rPr>
          <w:t>Изменения N 3</w:t>
        </w:r>
      </w:hyperlink>
      <w:r>
        <w:t>, утв. Приказом Минстроя России от 20.11.2019 N 702/пр)</w:t>
      </w:r>
    </w:p>
    <w:p w:rsidR="00EA019C" w:rsidRDefault="00EA019C">
      <w:pPr>
        <w:pStyle w:val="ConsPlusNormal"/>
        <w:spacing w:before="200"/>
        <w:ind w:firstLine="540"/>
        <w:jc w:val="both"/>
      </w:pPr>
      <w:hyperlink r:id="rId789">
        <w:r>
          <w:rPr>
            <w:color w:val="0000FF"/>
          </w:rPr>
          <w:t>СП 30.13330.2020</w:t>
        </w:r>
      </w:hyperlink>
      <w:r>
        <w:t xml:space="preserve"> "СНиП 2.04.01-85* Внутренний водопровод и канализация зданий"</w:t>
      </w:r>
    </w:p>
    <w:p w:rsidR="00EA019C" w:rsidRDefault="00EA019C">
      <w:pPr>
        <w:pStyle w:val="ConsPlusNormal"/>
        <w:jc w:val="both"/>
      </w:pPr>
      <w:r>
        <w:t xml:space="preserve">(в ред. </w:t>
      </w:r>
      <w:hyperlink r:id="rId790">
        <w:r>
          <w:rPr>
            <w:color w:val="0000FF"/>
          </w:rPr>
          <w:t>Изменения N 4</w:t>
        </w:r>
      </w:hyperlink>
      <w:r>
        <w:t>, утв. Приказом Минстроя России от 27.12.2021 N 1018/пр)</w:t>
      </w:r>
    </w:p>
    <w:p w:rsidR="00EA019C" w:rsidRDefault="00EA019C">
      <w:pPr>
        <w:pStyle w:val="ConsPlusNormal"/>
        <w:spacing w:before="200"/>
        <w:ind w:firstLine="540"/>
        <w:jc w:val="both"/>
      </w:pPr>
      <w:hyperlink r:id="rId791">
        <w:r>
          <w:rPr>
            <w:color w:val="0000FF"/>
          </w:rPr>
          <w:t>СП 31.13330.2012</w:t>
        </w:r>
      </w:hyperlink>
      <w:r>
        <w:t xml:space="preserve"> "СНиП 2.04.02-84* Водоснабжение. Наружные сети и сооружения" (с изменениями N 1, N 2, N 3, N 4, N 5)</w:t>
      </w:r>
    </w:p>
    <w:p w:rsidR="00EA019C" w:rsidRDefault="00EA019C">
      <w:pPr>
        <w:pStyle w:val="ConsPlusNormal"/>
        <w:jc w:val="both"/>
      </w:pPr>
      <w:r>
        <w:t xml:space="preserve">(в ред. </w:t>
      </w:r>
      <w:hyperlink r:id="rId792">
        <w:r>
          <w:rPr>
            <w:color w:val="0000FF"/>
          </w:rPr>
          <w:t>Изменения N 4</w:t>
        </w:r>
      </w:hyperlink>
      <w:r>
        <w:t>, утв. Приказом Минстроя России от 27.12.2021 N 1018/пр)</w:t>
      </w:r>
    </w:p>
    <w:p w:rsidR="00EA019C" w:rsidRDefault="00EA019C">
      <w:pPr>
        <w:pStyle w:val="ConsPlusNormal"/>
        <w:spacing w:before="200"/>
        <w:ind w:firstLine="540"/>
        <w:jc w:val="both"/>
      </w:pPr>
      <w:hyperlink r:id="rId793">
        <w:r>
          <w:rPr>
            <w:color w:val="0000FF"/>
          </w:rPr>
          <w:t>СП 32.13330.2018</w:t>
        </w:r>
      </w:hyperlink>
      <w:r>
        <w:t xml:space="preserve"> "СНиП 2.04.03-85 Канализация. Наружные сети и сооружения" (с изменением N 1)</w:t>
      </w:r>
    </w:p>
    <w:p w:rsidR="00EA019C" w:rsidRDefault="00EA019C">
      <w:pPr>
        <w:pStyle w:val="ConsPlusNormal"/>
        <w:jc w:val="both"/>
      </w:pPr>
      <w:r>
        <w:t xml:space="preserve">(в ред. </w:t>
      </w:r>
      <w:hyperlink r:id="rId794">
        <w:r>
          <w:rPr>
            <w:color w:val="0000FF"/>
          </w:rPr>
          <w:t>Изменения N 4</w:t>
        </w:r>
      </w:hyperlink>
      <w:r>
        <w:t>, утв. Приказом Минстроя России от 27.12.2021 N 1018/пр)</w:t>
      </w:r>
    </w:p>
    <w:p w:rsidR="00EA019C" w:rsidRDefault="00EA019C">
      <w:pPr>
        <w:pStyle w:val="ConsPlusNormal"/>
        <w:spacing w:before="200"/>
        <w:ind w:firstLine="540"/>
        <w:jc w:val="both"/>
      </w:pPr>
      <w:hyperlink r:id="rId795">
        <w:r>
          <w:rPr>
            <w:color w:val="0000FF"/>
          </w:rPr>
          <w:t>СП 42.13330.2016</w:t>
        </w:r>
      </w:hyperlink>
      <w:r>
        <w:t xml:space="preserve"> "СНиП 2.07.01-89* Градостроительство. Планировка и застройка городских и сельских поселений" (с изменениями N 1, N 2)</w:t>
      </w:r>
    </w:p>
    <w:p w:rsidR="00EA019C" w:rsidRDefault="00EA019C">
      <w:pPr>
        <w:pStyle w:val="ConsPlusNormal"/>
        <w:jc w:val="both"/>
      </w:pPr>
      <w:r>
        <w:t xml:space="preserve">(в ред. </w:t>
      </w:r>
      <w:hyperlink r:id="rId796">
        <w:r>
          <w:rPr>
            <w:color w:val="0000FF"/>
          </w:rPr>
          <w:t>Изменения N 4</w:t>
        </w:r>
      </w:hyperlink>
      <w:r>
        <w:t>, утв. Приказом Минстроя России от 27.12.2021 N 1018/пр)</w:t>
      </w:r>
    </w:p>
    <w:p w:rsidR="00EA019C" w:rsidRDefault="00EA019C">
      <w:pPr>
        <w:pStyle w:val="ConsPlusNormal"/>
        <w:spacing w:before="200"/>
        <w:ind w:firstLine="540"/>
        <w:jc w:val="both"/>
      </w:pPr>
      <w:hyperlink r:id="rId797">
        <w:r>
          <w:rPr>
            <w:color w:val="0000FF"/>
          </w:rPr>
          <w:t>СП 56.13330.2011</w:t>
        </w:r>
      </w:hyperlink>
      <w:r>
        <w:t xml:space="preserve"> "СНиП 31-03-2001 Производственные здания" (с изменениями N 1, N 2)</w:t>
      </w:r>
    </w:p>
    <w:p w:rsidR="00EA019C" w:rsidRDefault="00EA019C">
      <w:pPr>
        <w:pStyle w:val="ConsPlusNormal"/>
        <w:jc w:val="both"/>
      </w:pPr>
      <w:r>
        <w:t xml:space="preserve">(в ред. </w:t>
      </w:r>
      <w:hyperlink r:id="rId798">
        <w:r>
          <w:rPr>
            <w:color w:val="0000FF"/>
          </w:rPr>
          <w:t>Изменения N 3</w:t>
        </w:r>
      </w:hyperlink>
      <w:r>
        <w:t>, утв. Приказом Минстроя России от 20.11.2019 N 702/пр)</w:t>
      </w:r>
    </w:p>
    <w:p w:rsidR="00EA019C" w:rsidRDefault="00EA019C">
      <w:pPr>
        <w:pStyle w:val="ConsPlusNormal"/>
        <w:spacing w:before="200"/>
        <w:ind w:firstLine="540"/>
        <w:jc w:val="both"/>
      </w:pPr>
      <w:hyperlink r:id="rId799">
        <w:r>
          <w:rPr>
            <w:color w:val="0000FF"/>
          </w:rPr>
          <w:t>СП 60.13330.2020</w:t>
        </w:r>
      </w:hyperlink>
      <w:r>
        <w:t xml:space="preserve"> "СНиП 41-01-2003 Отопление, вентиляция и кондиционирование воздуха"</w:t>
      </w:r>
    </w:p>
    <w:p w:rsidR="00EA019C" w:rsidRDefault="00EA019C">
      <w:pPr>
        <w:pStyle w:val="ConsPlusNormal"/>
        <w:jc w:val="both"/>
      </w:pPr>
      <w:r>
        <w:t xml:space="preserve">(в ред. </w:t>
      </w:r>
      <w:hyperlink r:id="rId800">
        <w:r>
          <w:rPr>
            <w:color w:val="0000FF"/>
          </w:rPr>
          <w:t>Изменения N 4</w:t>
        </w:r>
      </w:hyperlink>
      <w:r>
        <w:t>, утв. Приказом Минстроя России от 27.12.2021 N 1018/пр)</w:t>
      </w:r>
    </w:p>
    <w:p w:rsidR="00EA019C" w:rsidRDefault="00EA019C">
      <w:pPr>
        <w:pStyle w:val="ConsPlusNormal"/>
        <w:spacing w:before="200"/>
        <w:ind w:firstLine="540"/>
        <w:jc w:val="both"/>
      </w:pPr>
      <w:hyperlink r:id="rId801">
        <w:r>
          <w:rPr>
            <w:color w:val="0000FF"/>
          </w:rPr>
          <w:t>СП 116.13330.2012</w:t>
        </w:r>
      </w:hyperlink>
      <w:r>
        <w:t xml:space="preserve"> "СНиП 22-02-2003 Инженерная защита территорий, зданий и сооружений от опасных геологических процессов. Основные положения"</w:t>
      </w:r>
    </w:p>
    <w:p w:rsidR="00EA019C" w:rsidRDefault="00EA019C">
      <w:pPr>
        <w:pStyle w:val="ConsPlusNormal"/>
        <w:spacing w:before="200"/>
        <w:ind w:firstLine="540"/>
        <w:jc w:val="both"/>
      </w:pPr>
      <w:hyperlink r:id="rId802">
        <w:r>
          <w:rPr>
            <w:color w:val="0000FF"/>
          </w:rPr>
          <w:t>СП 119.13330.2017</w:t>
        </w:r>
      </w:hyperlink>
      <w:r>
        <w:t xml:space="preserve"> "СНиП 32-01-95 Железные дороги колеи 1520 мм" (с изменением N 1)</w:t>
      </w:r>
    </w:p>
    <w:p w:rsidR="00EA019C" w:rsidRDefault="00EA019C">
      <w:pPr>
        <w:pStyle w:val="ConsPlusNormal"/>
        <w:jc w:val="both"/>
      </w:pPr>
      <w:r>
        <w:t xml:space="preserve">(в ред. </w:t>
      </w:r>
      <w:hyperlink r:id="rId803">
        <w:r>
          <w:rPr>
            <w:color w:val="0000FF"/>
          </w:rPr>
          <w:t>Изменения N 4</w:t>
        </w:r>
      </w:hyperlink>
      <w:r>
        <w:t>, утв. Приказом Минстроя России от 27.12.2021 N 1018/пр)</w:t>
      </w:r>
    </w:p>
    <w:p w:rsidR="00EA019C" w:rsidRDefault="00EA019C">
      <w:pPr>
        <w:pStyle w:val="ConsPlusNormal"/>
        <w:spacing w:before="200"/>
        <w:ind w:firstLine="540"/>
        <w:jc w:val="both"/>
      </w:pPr>
      <w:hyperlink r:id="rId804">
        <w:r>
          <w:rPr>
            <w:color w:val="0000FF"/>
          </w:rPr>
          <w:t>СП 120.13330.2012</w:t>
        </w:r>
      </w:hyperlink>
      <w:r>
        <w:t xml:space="preserve"> "СНиП 32-02-2003 Метрополитены" (с изменениями N 1, N 2, N 3, N 4)</w:t>
      </w:r>
    </w:p>
    <w:p w:rsidR="00EA019C" w:rsidRDefault="00EA019C">
      <w:pPr>
        <w:pStyle w:val="ConsPlusNormal"/>
        <w:jc w:val="both"/>
      </w:pPr>
      <w:r>
        <w:t xml:space="preserve">(в ред. </w:t>
      </w:r>
      <w:hyperlink r:id="rId805">
        <w:r>
          <w:rPr>
            <w:color w:val="0000FF"/>
          </w:rPr>
          <w:t>Изменения N 4</w:t>
        </w:r>
      </w:hyperlink>
      <w:r>
        <w:t>, утв. Приказом Минстроя России от 27.12.2021 N 1018/пр)</w:t>
      </w:r>
    </w:p>
    <w:p w:rsidR="00EA019C" w:rsidRDefault="00EA019C">
      <w:pPr>
        <w:pStyle w:val="ConsPlusNormal"/>
        <w:spacing w:before="200"/>
        <w:ind w:firstLine="540"/>
        <w:jc w:val="both"/>
      </w:pPr>
      <w:hyperlink r:id="rId806">
        <w:r>
          <w:rPr>
            <w:color w:val="0000FF"/>
          </w:rPr>
          <w:t>СП 124.13330.2012</w:t>
        </w:r>
      </w:hyperlink>
      <w:r>
        <w:t xml:space="preserve"> "СНиП 41-02-2003 Тепловые сети" (с изменением N 1)</w:t>
      </w:r>
    </w:p>
    <w:p w:rsidR="00EA019C" w:rsidRDefault="00EA019C">
      <w:pPr>
        <w:pStyle w:val="ConsPlusNormal"/>
        <w:jc w:val="both"/>
      </w:pPr>
      <w:r>
        <w:t xml:space="preserve">(в ред. </w:t>
      </w:r>
      <w:hyperlink r:id="rId807">
        <w:r>
          <w:rPr>
            <w:color w:val="0000FF"/>
          </w:rPr>
          <w:t>Изменения N 4</w:t>
        </w:r>
      </w:hyperlink>
      <w:r>
        <w:t>, утв. Приказом Минстроя России от 27.12.2021 N 1018/пр)</w:t>
      </w:r>
    </w:p>
    <w:p w:rsidR="00EA019C" w:rsidRDefault="00EA019C">
      <w:pPr>
        <w:pStyle w:val="ConsPlusNormal"/>
        <w:spacing w:before="200"/>
        <w:ind w:firstLine="540"/>
        <w:jc w:val="both"/>
      </w:pPr>
      <w:hyperlink r:id="rId808">
        <w:r>
          <w:rPr>
            <w:color w:val="0000FF"/>
          </w:rPr>
          <w:t>СП 156.13130.2014</w:t>
        </w:r>
      </w:hyperlink>
      <w:r>
        <w:t xml:space="preserve"> Станции автомобильные заправочные. Требования пожарной безопасности</w:t>
      </w:r>
    </w:p>
    <w:p w:rsidR="00EA019C" w:rsidRDefault="00EA019C">
      <w:pPr>
        <w:pStyle w:val="ConsPlusNormal"/>
        <w:spacing w:before="200"/>
        <w:ind w:firstLine="540"/>
        <w:jc w:val="both"/>
      </w:pPr>
      <w:hyperlink r:id="rId809">
        <w:r>
          <w:rPr>
            <w:color w:val="0000FF"/>
          </w:rPr>
          <w:t>СП 402.1325800.2018</w:t>
        </w:r>
      </w:hyperlink>
      <w:r>
        <w:t xml:space="preserve"> Здания жилые. Правила проектирования систем газопотребления</w:t>
      </w:r>
    </w:p>
    <w:p w:rsidR="00EA019C" w:rsidRDefault="00EA019C">
      <w:pPr>
        <w:pStyle w:val="ConsPlusNormal"/>
        <w:jc w:val="both"/>
      </w:pPr>
      <w:r>
        <w:t xml:space="preserve">(ссылка введена </w:t>
      </w:r>
      <w:hyperlink r:id="rId810">
        <w:r>
          <w:rPr>
            <w:color w:val="0000FF"/>
          </w:rPr>
          <w:t>Изменением N 3</w:t>
        </w:r>
      </w:hyperlink>
      <w:r>
        <w:t>, утв. Приказом Минстроя России от 20.11.2019 N 702/пр)</w:t>
      </w:r>
    </w:p>
    <w:p w:rsidR="00EA019C" w:rsidRDefault="00EA019C">
      <w:pPr>
        <w:pStyle w:val="ConsPlusNormal"/>
        <w:ind w:firstLine="540"/>
        <w:jc w:val="both"/>
      </w:pPr>
    </w:p>
    <w:p w:rsidR="00EA019C" w:rsidRDefault="00EA019C">
      <w:pPr>
        <w:pStyle w:val="ConsPlusNormal"/>
        <w:ind w:firstLine="540"/>
        <w:jc w:val="both"/>
      </w:pPr>
    </w:p>
    <w:p w:rsidR="00EA019C" w:rsidRDefault="00EA019C">
      <w:pPr>
        <w:pStyle w:val="ConsPlusNormal"/>
        <w:ind w:firstLine="540"/>
        <w:jc w:val="both"/>
      </w:pPr>
    </w:p>
    <w:p w:rsidR="00EA019C" w:rsidRDefault="00EA019C">
      <w:pPr>
        <w:pStyle w:val="ConsPlusNormal"/>
        <w:ind w:firstLine="540"/>
        <w:jc w:val="both"/>
      </w:pPr>
    </w:p>
    <w:p w:rsidR="00EA019C" w:rsidRDefault="00EA019C">
      <w:pPr>
        <w:pStyle w:val="ConsPlusNormal"/>
        <w:ind w:firstLine="540"/>
        <w:jc w:val="both"/>
      </w:pPr>
    </w:p>
    <w:p w:rsidR="00EA019C" w:rsidRDefault="00EA019C">
      <w:pPr>
        <w:pStyle w:val="ConsPlusNormal"/>
        <w:jc w:val="right"/>
        <w:outlineLvl w:val="0"/>
      </w:pPr>
      <w:r>
        <w:rPr>
          <w:b/>
        </w:rPr>
        <w:t>Приложение Б</w:t>
      </w:r>
    </w:p>
    <w:p w:rsidR="00EA019C" w:rsidRDefault="00EA019C">
      <w:pPr>
        <w:pStyle w:val="ConsPlusNormal"/>
        <w:jc w:val="right"/>
      </w:pPr>
      <w:r>
        <w:t xml:space="preserve">(в ред. </w:t>
      </w:r>
      <w:hyperlink r:id="rId811">
        <w:r>
          <w:rPr>
            <w:color w:val="0000FF"/>
          </w:rPr>
          <w:t>Изменения N 2</w:t>
        </w:r>
      </w:hyperlink>
      <w:r>
        <w:t xml:space="preserve">, утв. Приказом Минстроя России от 03.12.2016 N 878/пр, </w:t>
      </w:r>
      <w:hyperlink r:id="rId812">
        <w:r>
          <w:rPr>
            <w:color w:val="0000FF"/>
          </w:rPr>
          <w:t>Изменения N 3</w:t>
        </w:r>
      </w:hyperlink>
      <w:r>
        <w:t xml:space="preserve">, утв. Приказом Минстроя России от 20.11.2019 N 702/пр, </w:t>
      </w:r>
      <w:hyperlink r:id="rId813">
        <w:r>
          <w:rPr>
            <w:color w:val="0000FF"/>
          </w:rPr>
          <w:t>Изменения N 4</w:t>
        </w:r>
      </w:hyperlink>
      <w:r>
        <w:t>, утв. Приказом Минстроя России от 27.12.2021 N 1018/пр)</w:t>
      </w:r>
    </w:p>
    <w:p w:rsidR="00EA019C" w:rsidRDefault="00EA019C">
      <w:pPr>
        <w:pStyle w:val="ConsPlusNormal"/>
        <w:jc w:val="center"/>
      </w:pPr>
    </w:p>
    <w:p w:rsidR="00EA019C" w:rsidRDefault="00EA019C">
      <w:pPr>
        <w:pStyle w:val="ConsPlusTitle"/>
        <w:jc w:val="center"/>
      </w:pPr>
      <w:bookmarkStart w:id="26" w:name="P2444"/>
      <w:bookmarkEnd w:id="26"/>
      <w:r>
        <w:t>МИНИМАЛЬНЫЕ РАССТОЯНИЯ ОТ НАДЗЕМНЫХ (НАЗЕМНЫХ БЕЗ ОБВАЛОВАНИЯ)</w:t>
      </w:r>
    </w:p>
    <w:p w:rsidR="00EA019C" w:rsidRDefault="00EA019C">
      <w:pPr>
        <w:pStyle w:val="ConsPlusTitle"/>
        <w:jc w:val="center"/>
      </w:pPr>
      <w:r>
        <w:t>ГАЗОПРОВОДОВ ДО ЗДАНИЙ, СООРУЖЕНИЙ И СЕТЕЙ</w:t>
      </w:r>
    </w:p>
    <w:p w:rsidR="00EA019C" w:rsidRDefault="00EA019C">
      <w:pPr>
        <w:pStyle w:val="ConsPlusTitle"/>
        <w:jc w:val="center"/>
      </w:pPr>
      <w:r>
        <w:t>ИНЖЕНЕРНО-ТЕХНИЧЕСКОГО ОБЕСПЕЧЕНИЯ</w:t>
      </w:r>
    </w:p>
    <w:p w:rsidR="00EA019C" w:rsidRDefault="00EA019C">
      <w:pPr>
        <w:pStyle w:val="ConsPlusNormal"/>
        <w:jc w:val="center"/>
      </w:pPr>
      <w:r>
        <w:t xml:space="preserve">(в ред. </w:t>
      </w:r>
      <w:hyperlink r:id="rId814">
        <w:r>
          <w:rPr>
            <w:color w:val="0000FF"/>
          </w:rPr>
          <w:t>Изменения N 4</w:t>
        </w:r>
      </w:hyperlink>
      <w:r>
        <w:t>, утв. Приказом</w:t>
      </w:r>
    </w:p>
    <w:p w:rsidR="00EA019C" w:rsidRDefault="00EA019C">
      <w:pPr>
        <w:pStyle w:val="ConsPlusNormal"/>
        <w:jc w:val="center"/>
      </w:pPr>
      <w:r>
        <w:t>Минстроя России от 27.12.2021 N 1018/пр)</w:t>
      </w:r>
    </w:p>
    <w:p w:rsidR="00EA019C" w:rsidRDefault="00EA019C">
      <w:pPr>
        <w:pStyle w:val="ConsPlusNormal"/>
        <w:ind w:firstLine="540"/>
        <w:jc w:val="both"/>
      </w:pPr>
    </w:p>
    <w:p w:rsidR="00EA019C" w:rsidRDefault="00EA019C">
      <w:pPr>
        <w:pStyle w:val="ConsPlusNormal"/>
        <w:jc w:val="right"/>
      </w:pPr>
      <w:r>
        <w:t>Таблица Б.1*</w:t>
      </w:r>
    </w:p>
    <w:p w:rsidR="00EA019C" w:rsidRDefault="00EA019C">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309"/>
        <w:gridCol w:w="964"/>
        <w:gridCol w:w="1077"/>
        <w:gridCol w:w="907"/>
        <w:gridCol w:w="1814"/>
      </w:tblGrid>
      <w:tr w:rsidR="00EA019C">
        <w:tc>
          <w:tcPr>
            <w:tcW w:w="4309" w:type="dxa"/>
            <w:vMerge w:val="restart"/>
            <w:tcBorders>
              <w:top w:val="single" w:sz="4" w:space="0" w:color="auto"/>
              <w:bottom w:val="single" w:sz="4" w:space="0" w:color="auto"/>
            </w:tcBorders>
            <w:vAlign w:val="center"/>
          </w:tcPr>
          <w:p w:rsidR="00EA019C" w:rsidRDefault="00EA019C">
            <w:pPr>
              <w:pStyle w:val="ConsPlusNormal"/>
              <w:jc w:val="center"/>
            </w:pPr>
            <w:r>
              <w:t>Здания, сооружения и сети инженерно-технического обеспечения</w:t>
            </w:r>
          </w:p>
        </w:tc>
        <w:tc>
          <w:tcPr>
            <w:tcW w:w="4762" w:type="dxa"/>
            <w:gridSpan w:val="4"/>
            <w:tcBorders>
              <w:top w:val="single" w:sz="4" w:space="0" w:color="auto"/>
              <w:bottom w:val="single" w:sz="4" w:space="0" w:color="auto"/>
            </w:tcBorders>
            <w:vAlign w:val="center"/>
          </w:tcPr>
          <w:p w:rsidR="00EA019C" w:rsidRDefault="00EA019C">
            <w:pPr>
              <w:pStyle w:val="ConsPlusNormal"/>
              <w:jc w:val="center"/>
            </w:pPr>
            <w:r>
              <w:t>Минимальные расстояния в свету, м, от газопроводов давлением включительно, МПа</w:t>
            </w:r>
          </w:p>
        </w:tc>
      </w:tr>
      <w:tr w:rsidR="00EA019C">
        <w:tc>
          <w:tcPr>
            <w:tcW w:w="4309" w:type="dxa"/>
            <w:vMerge/>
            <w:tcBorders>
              <w:top w:val="single" w:sz="4" w:space="0" w:color="auto"/>
              <w:bottom w:val="single" w:sz="4" w:space="0" w:color="auto"/>
            </w:tcBorders>
          </w:tcPr>
          <w:p w:rsidR="00EA019C" w:rsidRDefault="00EA019C">
            <w:pPr>
              <w:pStyle w:val="ConsPlusNormal"/>
            </w:pPr>
          </w:p>
        </w:tc>
        <w:tc>
          <w:tcPr>
            <w:tcW w:w="964" w:type="dxa"/>
            <w:tcBorders>
              <w:top w:val="single" w:sz="4" w:space="0" w:color="auto"/>
              <w:bottom w:val="single" w:sz="4" w:space="0" w:color="auto"/>
            </w:tcBorders>
            <w:vAlign w:val="center"/>
          </w:tcPr>
          <w:p w:rsidR="00EA019C" w:rsidRDefault="00EA019C">
            <w:pPr>
              <w:pStyle w:val="ConsPlusNormal"/>
              <w:jc w:val="center"/>
            </w:pPr>
            <w:r>
              <w:t>до 0,005 включ.</w:t>
            </w:r>
          </w:p>
        </w:tc>
        <w:tc>
          <w:tcPr>
            <w:tcW w:w="1077" w:type="dxa"/>
            <w:tcBorders>
              <w:top w:val="single" w:sz="4" w:space="0" w:color="auto"/>
              <w:bottom w:val="single" w:sz="4" w:space="0" w:color="auto"/>
            </w:tcBorders>
            <w:vAlign w:val="center"/>
          </w:tcPr>
          <w:p w:rsidR="00EA019C" w:rsidRDefault="00EA019C">
            <w:pPr>
              <w:pStyle w:val="ConsPlusNormal"/>
              <w:jc w:val="center"/>
            </w:pPr>
            <w:r>
              <w:t>св. 0,005 до 0,3 включ.</w:t>
            </w:r>
          </w:p>
        </w:tc>
        <w:tc>
          <w:tcPr>
            <w:tcW w:w="907" w:type="dxa"/>
            <w:tcBorders>
              <w:top w:val="single" w:sz="4" w:space="0" w:color="auto"/>
              <w:bottom w:val="single" w:sz="4" w:space="0" w:color="auto"/>
            </w:tcBorders>
            <w:vAlign w:val="center"/>
          </w:tcPr>
          <w:p w:rsidR="00EA019C" w:rsidRDefault="00EA019C">
            <w:pPr>
              <w:pStyle w:val="ConsPlusNormal"/>
              <w:jc w:val="center"/>
            </w:pPr>
            <w:r>
              <w:t>св. 0,3 до 0,6 включ.</w:t>
            </w:r>
          </w:p>
        </w:tc>
        <w:tc>
          <w:tcPr>
            <w:tcW w:w="1814" w:type="dxa"/>
            <w:tcBorders>
              <w:top w:val="single" w:sz="4" w:space="0" w:color="auto"/>
              <w:bottom w:val="single" w:sz="4" w:space="0" w:color="auto"/>
            </w:tcBorders>
            <w:vAlign w:val="center"/>
          </w:tcPr>
          <w:p w:rsidR="00EA019C" w:rsidRDefault="00EA019C">
            <w:pPr>
              <w:pStyle w:val="ConsPlusNormal"/>
              <w:jc w:val="center"/>
            </w:pPr>
            <w:r>
              <w:t>св. 0,6 до 1,2 включ. (природный газ), свыше 0,6 до 1,6 включ. (СУГ)</w:t>
            </w:r>
          </w:p>
        </w:tc>
      </w:tr>
      <w:tr w:rsidR="00EA019C">
        <w:tblPrEx>
          <w:tblBorders>
            <w:insideH w:val="none" w:sz="0" w:space="0" w:color="auto"/>
          </w:tblBorders>
        </w:tblPrEx>
        <w:tc>
          <w:tcPr>
            <w:tcW w:w="4309" w:type="dxa"/>
            <w:tcBorders>
              <w:top w:val="single" w:sz="4" w:space="0" w:color="auto"/>
              <w:bottom w:val="nil"/>
            </w:tcBorders>
          </w:tcPr>
          <w:p w:rsidR="00EA019C" w:rsidRDefault="00EA019C">
            <w:pPr>
              <w:pStyle w:val="ConsPlusNormal"/>
            </w:pPr>
            <w:bookmarkStart w:id="27" w:name="P2458"/>
            <w:bookmarkEnd w:id="27"/>
            <w:r>
              <w:t>1 Производственные здания категорий А и Б. Наружные установки категорий АН и БН</w:t>
            </w:r>
          </w:p>
        </w:tc>
        <w:tc>
          <w:tcPr>
            <w:tcW w:w="964" w:type="dxa"/>
            <w:tcBorders>
              <w:top w:val="single" w:sz="4" w:space="0" w:color="auto"/>
              <w:bottom w:val="nil"/>
            </w:tcBorders>
          </w:tcPr>
          <w:p w:rsidR="00EA019C" w:rsidRDefault="00EA019C">
            <w:pPr>
              <w:pStyle w:val="ConsPlusNormal"/>
              <w:jc w:val="center"/>
            </w:pPr>
            <w:r>
              <w:t>5</w:t>
            </w:r>
          </w:p>
        </w:tc>
        <w:tc>
          <w:tcPr>
            <w:tcW w:w="1077" w:type="dxa"/>
            <w:tcBorders>
              <w:top w:val="single" w:sz="4" w:space="0" w:color="auto"/>
              <w:bottom w:val="nil"/>
            </w:tcBorders>
          </w:tcPr>
          <w:p w:rsidR="00EA019C" w:rsidRDefault="00EA019C">
            <w:pPr>
              <w:pStyle w:val="ConsPlusNormal"/>
              <w:jc w:val="center"/>
            </w:pPr>
            <w:r>
              <w:t>5</w:t>
            </w:r>
          </w:p>
        </w:tc>
        <w:tc>
          <w:tcPr>
            <w:tcW w:w="907" w:type="dxa"/>
            <w:tcBorders>
              <w:top w:val="single" w:sz="4" w:space="0" w:color="auto"/>
              <w:bottom w:val="nil"/>
            </w:tcBorders>
          </w:tcPr>
          <w:p w:rsidR="00EA019C" w:rsidRDefault="00EA019C">
            <w:pPr>
              <w:pStyle w:val="ConsPlusNormal"/>
              <w:jc w:val="center"/>
            </w:pPr>
            <w:r>
              <w:t>5</w:t>
            </w:r>
          </w:p>
        </w:tc>
        <w:tc>
          <w:tcPr>
            <w:tcW w:w="1814" w:type="dxa"/>
            <w:tcBorders>
              <w:top w:val="single" w:sz="4" w:space="0" w:color="auto"/>
              <w:bottom w:val="nil"/>
            </w:tcBorders>
          </w:tcPr>
          <w:p w:rsidR="00EA019C" w:rsidRDefault="00EA019C">
            <w:pPr>
              <w:pStyle w:val="ConsPlusNormal"/>
              <w:jc w:val="center"/>
            </w:pPr>
            <w:r>
              <w:t>10</w:t>
            </w:r>
          </w:p>
        </w:tc>
      </w:tr>
      <w:tr w:rsidR="00EA019C">
        <w:tblPrEx>
          <w:tblBorders>
            <w:insideH w:val="none" w:sz="0" w:space="0" w:color="auto"/>
          </w:tblBorders>
        </w:tblPrEx>
        <w:tc>
          <w:tcPr>
            <w:tcW w:w="9071" w:type="dxa"/>
            <w:gridSpan w:val="5"/>
            <w:tcBorders>
              <w:top w:val="nil"/>
              <w:bottom w:val="single" w:sz="4" w:space="0" w:color="auto"/>
            </w:tcBorders>
          </w:tcPr>
          <w:p w:rsidR="00EA019C" w:rsidRDefault="00EA019C">
            <w:pPr>
              <w:pStyle w:val="ConsPlusNormal"/>
              <w:jc w:val="both"/>
            </w:pPr>
            <w:r>
              <w:t xml:space="preserve">(в ред. </w:t>
            </w:r>
            <w:hyperlink r:id="rId815">
              <w:r>
                <w:rPr>
                  <w:color w:val="0000FF"/>
                </w:rPr>
                <w:t>Изменения N 2</w:t>
              </w:r>
            </w:hyperlink>
            <w:r>
              <w:t>, утв. Приказом Минстроя России от 03.12.2016 N 878/пр)</w:t>
            </w:r>
          </w:p>
        </w:tc>
      </w:tr>
      <w:tr w:rsidR="00EA019C">
        <w:tblPrEx>
          <w:tblBorders>
            <w:insideH w:val="none" w:sz="0" w:space="0" w:color="auto"/>
          </w:tblBorders>
        </w:tblPrEx>
        <w:tc>
          <w:tcPr>
            <w:tcW w:w="4309" w:type="dxa"/>
            <w:tcBorders>
              <w:top w:val="single" w:sz="4" w:space="0" w:color="auto"/>
              <w:bottom w:val="nil"/>
            </w:tcBorders>
          </w:tcPr>
          <w:p w:rsidR="00EA019C" w:rsidRDefault="00EA019C">
            <w:pPr>
              <w:pStyle w:val="ConsPlusNormal"/>
            </w:pPr>
            <w:r>
              <w:t>2 Производственные здания и помещения категорий В1 - В4, Г и Д. Наружные установки категорий ВН, ГН и ДН</w:t>
            </w:r>
          </w:p>
        </w:tc>
        <w:tc>
          <w:tcPr>
            <w:tcW w:w="964" w:type="dxa"/>
            <w:tcBorders>
              <w:top w:val="single" w:sz="4" w:space="0" w:color="auto"/>
              <w:bottom w:val="nil"/>
            </w:tcBorders>
          </w:tcPr>
          <w:p w:rsidR="00EA019C" w:rsidRDefault="00EA019C">
            <w:pPr>
              <w:pStyle w:val="ConsPlusNormal"/>
              <w:jc w:val="center"/>
            </w:pPr>
            <w:r>
              <w:t>-</w:t>
            </w:r>
          </w:p>
        </w:tc>
        <w:tc>
          <w:tcPr>
            <w:tcW w:w="1077" w:type="dxa"/>
            <w:tcBorders>
              <w:top w:val="single" w:sz="4" w:space="0" w:color="auto"/>
              <w:bottom w:val="nil"/>
            </w:tcBorders>
          </w:tcPr>
          <w:p w:rsidR="00EA019C" w:rsidRDefault="00EA019C">
            <w:pPr>
              <w:pStyle w:val="ConsPlusNormal"/>
              <w:jc w:val="center"/>
            </w:pPr>
            <w:r>
              <w:t>-</w:t>
            </w:r>
          </w:p>
        </w:tc>
        <w:tc>
          <w:tcPr>
            <w:tcW w:w="907" w:type="dxa"/>
            <w:tcBorders>
              <w:top w:val="single" w:sz="4" w:space="0" w:color="auto"/>
              <w:bottom w:val="nil"/>
            </w:tcBorders>
          </w:tcPr>
          <w:p w:rsidR="00EA019C" w:rsidRDefault="00EA019C">
            <w:pPr>
              <w:pStyle w:val="ConsPlusNormal"/>
              <w:jc w:val="center"/>
            </w:pPr>
            <w:r>
              <w:t>-</w:t>
            </w:r>
          </w:p>
        </w:tc>
        <w:tc>
          <w:tcPr>
            <w:tcW w:w="1814" w:type="dxa"/>
            <w:tcBorders>
              <w:top w:val="single" w:sz="4" w:space="0" w:color="auto"/>
              <w:bottom w:val="nil"/>
            </w:tcBorders>
          </w:tcPr>
          <w:p w:rsidR="00EA019C" w:rsidRDefault="00EA019C">
            <w:pPr>
              <w:pStyle w:val="ConsPlusNormal"/>
              <w:jc w:val="center"/>
            </w:pPr>
            <w:r>
              <w:t>5</w:t>
            </w:r>
          </w:p>
        </w:tc>
      </w:tr>
      <w:tr w:rsidR="00EA019C">
        <w:tblPrEx>
          <w:tblBorders>
            <w:insideH w:val="none" w:sz="0" w:space="0" w:color="auto"/>
          </w:tblBorders>
        </w:tblPrEx>
        <w:tc>
          <w:tcPr>
            <w:tcW w:w="9071" w:type="dxa"/>
            <w:gridSpan w:val="5"/>
            <w:tcBorders>
              <w:top w:val="nil"/>
              <w:bottom w:val="single" w:sz="4" w:space="0" w:color="auto"/>
            </w:tcBorders>
          </w:tcPr>
          <w:p w:rsidR="00EA019C" w:rsidRDefault="00EA019C">
            <w:pPr>
              <w:pStyle w:val="ConsPlusNormal"/>
              <w:jc w:val="both"/>
            </w:pPr>
            <w:r>
              <w:t xml:space="preserve">(в ред. </w:t>
            </w:r>
            <w:hyperlink r:id="rId816">
              <w:r>
                <w:rPr>
                  <w:color w:val="0000FF"/>
                </w:rPr>
                <w:t>Изменения N 2</w:t>
              </w:r>
            </w:hyperlink>
            <w:r>
              <w:t>, утв. Приказом Минстроя России от 03.12.2016 N 878/пр)</w:t>
            </w:r>
          </w:p>
        </w:tc>
      </w:tr>
      <w:tr w:rsidR="00EA019C">
        <w:tblPrEx>
          <w:tblBorders>
            <w:insideH w:val="none" w:sz="0" w:space="0" w:color="auto"/>
          </w:tblBorders>
        </w:tblPrEx>
        <w:tc>
          <w:tcPr>
            <w:tcW w:w="4309" w:type="dxa"/>
            <w:tcBorders>
              <w:top w:val="single" w:sz="4" w:space="0" w:color="auto"/>
              <w:bottom w:val="nil"/>
            </w:tcBorders>
          </w:tcPr>
          <w:p w:rsidR="00EA019C" w:rsidRDefault="00EA019C">
            <w:pPr>
              <w:pStyle w:val="ConsPlusNormal"/>
            </w:pPr>
            <w:r>
              <w:t>3 Жилые, общественные, административные, бытовые здания степеней огнестойкости I - III и класса конструктивной пожарной опасности С0, С1</w:t>
            </w:r>
          </w:p>
        </w:tc>
        <w:tc>
          <w:tcPr>
            <w:tcW w:w="964" w:type="dxa"/>
            <w:tcBorders>
              <w:top w:val="single" w:sz="4" w:space="0" w:color="auto"/>
              <w:bottom w:val="nil"/>
            </w:tcBorders>
          </w:tcPr>
          <w:p w:rsidR="00EA019C" w:rsidRDefault="00EA019C">
            <w:pPr>
              <w:pStyle w:val="ConsPlusNormal"/>
              <w:jc w:val="center"/>
            </w:pPr>
            <w:r>
              <w:t>-</w:t>
            </w:r>
          </w:p>
        </w:tc>
        <w:tc>
          <w:tcPr>
            <w:tcW w:w="1077" w:type="dxa"/>
            <w:tcBorders>
              <w:top w:val="single" w:sz="4" w:space="0" w:color="auto"/>
              <w:bottom w:val="nil"/>
            </w:tcBorders>
          </w:tcPr>
          <w:p w:rsidR="00EA019C" w:rsidRDefault="00EA019C">
            <w:pPr>
              <w:pStyle w:val="ConsPlusNormal"/>
              <w:jc w:val="center"/>
            </w:pPr>
            <w:r>
              <w:t>-</w:t>
            </w:r>
          </w:p>
        </w:tc>
        <w:tc>
          <w:tcPr>
            <w:tcW w:w="907" w:type="dxa"/>
            <w:tcBorders>
              <w:top w:val="single" w:sz="4" w:space="0" w:color="auto"/>
              <w:bottom w:val="nil"/>
            </w:tcBorders>
          </w:tcPr>
          <w:p w:rsidR="00EA019C" w:rsidRDefault="00EA019C">
            <w:pPr>
              <w:pStyle w:val="ConsPlusNormal"/>
              <w:jc w:val="center"/>
            </w:pPr>
            <w:r>
              <w:t>5</w:t>
            </w:r>
          </w:p>
        </w:tc>
        <w:tc>
          <w:tcPr>
            <w:tcW w:w="1814" w:type="dxa"/>
            <w:tcBorders>
              <w:top w:val="single" w:sz="4" w:space="0" w:color="auto"/>
              <w:bottom w:val="nil"/>
            </w:tcBorders>
          </w:tcPr>
          <w:p w:rsidR="00EA019C" w:rsidRDefault="00EA019C">
            <w:pPr>
              <w:pStyle w:val="ConsPlusNormal"/>
              <w:jc w:val="center"/>
            </w:pPr>
            <w:r>
              <w:t>10</w:t>
            </w:r>
          </w:p>
        </w:tc>
      </w:tr>
      <w:tr w:rsidR="00EA019C">
        <w:tblPrEx>
          <w:tblBorders>
            <w:insideH w:val="none" w:sz="0" w:space="0" w:color="auto"/>
          </w:tblBorders>
        </w:tblPrEx>
        <w:tc>
          <w:tcPr>
            <w:tcW w:w="9071" w:type="dxa"/>
            <w:gridSpan w:val="5"/>
            <w:tcBorders>
              <w:top w:val="nil"/>
              <w:bottom w:val="single" w:sz="4" w:space="0" w:color="auto"/>
            </w:tcBorders>
          </w:tcPr>
          <w:p w:rsidR="00EA019C" w:rsidRDefault="00EA019C">
            <w:pPr>
              <w:pStyle w:val="ConsPlusNormal"/>
              <w:jc w:val="both"/>
            </w:pPr>
            <w:r>
              <w:t xml:space="preserve">(в ред. </w:t>
            </w:r>
            <w:hyperlink r:id="rId817">
              <w:r>
                <w:rPr>
                  <w:color w:val="0000FF"/>
                </w:rPr>
                <w:t>Изменения N 3</w:t>
              </w:r>
            </w:hyperlink>
            <w:r>
              <w:t>, утв. Приказом Минстроя России от 20.11.2019 N 702/пр)</w:t>
            </w:r>
          </w:p>
        </w:tc>
      </w:tr>
      <w:tr w:rsidR="00EA019C">
        <w:tblPrEx>
          <w:tblBorders>
            <w:insideH w:val="none" w:sz="0" w:space="0" w:color="auto"/>
          </w:tblBorders>
        </w:tblPrEx>
        <w:tc>
          <w:tcPr>
            <w:tcW w:w="4309" w:type="dxa"/>
            <w:tcBorders>
              <w:top w:val="single" w:sz="4" w:space="0" w:color="auto"/>
              <w:bottom w:val="nil"/>
            </w:tcBorders>
          </w:tcPr>
          <w:p w:rsidR="00EA019C" w:rsidRDefault="00EA019C">
            <w:pPr>
              <w:pStyle w:val="ConsPlusNormal"/>
            </w:pPr>
            <w:r>
              <w:t>4 Жилые, общественные, административные, бытовые здания степени огнестойкости IV и V класса конструктивной пожарной опасности С2, С3</w:t>
            </w:r>
          </w:p>
        </w:tc>
        <w:tc>
          <w:tcPr>
            <w:tcW w:w="964" w:type="dxa"/>
            <w:tcBorders>
              <w:top w:val="single" w:sz="4" w:space="0" w:color="auto"/>
              <w:bottom w:val="nil"/>
            </w:tcBorders>
          </w:tcPr>
          <w:p w:rsidR="00EA019C" w:rsidRDefault="00EA019C">
            <w:pPr>
              <w:pStyle w:val="ConsPlusNormal"/>
              <w:jc w:val="center"/>
            </w:pPr>
            <w:r>
              <w:t>-</w:t>
            </w:r>
          </w:p>
        </w:tc>
        <w:tc>
          <w:tcPr>
            <w:tcW w:w="1077" w:type="dxa"/>
            <w:tcBorders>
              <w:top w:val="single" w:sz="4" w:space="0" w:color="auto"/>
              <w:bottom w:val="nil"/>
            </w:tcBorders>
          </w:tcPr>
          <w:p w:rsidR="00EA019C" w:rsidRDefault="00EA019C">
            <w:pPr>
              <w:pStyle w:val="ConsPlusNormal"/>
              <w:jc w:val="center"/>
            </w:pPr>
            <w:r>
              <w:t>5</w:t>
            </w:r>
          </w:p>
        </w:tc>
        <w:tc>
          <w:tcPr>
            <w:tcW w:w="907" w:type="dxa"/>
            <w:tcBorders>
              <w:top w:val="single" w:sz="4" w:space="0" w:color="auto"/>
              <w:bottom w:val="nil"/>
            </w:tcBorders>
          </w:tcPr>
          <w:p w:rsidR="00EA019C" w:rsidRDefault="00EA019C">
            <w:pPr>
              <w:pStyle w:val="ConsPlusNormal"/>
              <w:jc w:val="center"/>
            </w:pPr>
            <w:r>
              <w:t>5</w:t>
            </w:r>
          </w:p>
        </w:tc>
        <w:tc>
          <w:tcPr>
            <w:tcW w:w="1814" w:type="dxa"/>
            <w:tcBorders>
              <w:top w:val="single" w:sz="4" w:space="0" w:color="auto"/>
              <w:bottom w:val="nil"/>
            </w:tcBorders>
          </w:tcPr>
          <w:p w:rsidR="00EA019C" w:rsidRDefault="00EA019C">
            <w:pPr>
              <w:pStyle w:val="ConsPlusNormal"/>
              <w:jc w:val="center"/>
            </w:pPr>
            <w:r>
              <w:t>10</w:t>
            </w:r>
          </w:p>
        </w:tc>
      </w:tr>
      <w:tr w:rsidR="00EA019C">
        <w:tblPrEx>
          <w:tblBorders>
            <w:insideH w:val="none" w:sz="0" w:space="0" w:color="auto"/>
          </w:tblBorders>
        </w:tblPrEx>
        <w:tc>
          <w:tcPr>
            <w:tcW w:w="9071" w:type="dxa"/>
            <w:gridSpan w:val="5"/>
            <w:tcBorders>
              <w:top w:val="nil"/>
              <w:bottom w:val="single" w:sz="4" w:space="0" w:color="auto"/>
            </w:tcBorders>
          </w:tcPr>
          <w:p w:rsidR="00EA019C" w:rsidRDefault="00EA019C">
            <w:pPr>
              <w:pStyle w:val="ConsPlusNormal"/>
              <w:jc w:val="both"/>
            </w:pPr>
            <w:r>
              <w:t xml:space="preserve">(в ред. </w:t>
            </w:r>
            <w:hyperlink r:id="rId818">
              <w:r>
                <w:rPr>
                  <w:color w:val="0000FF"/>
                </w:rPr>
                <w:t>Изменения N 2</w:t>
              </w:r>
            </w:hyperlink>
            <w:r>
              <w:t xml:space="preserve">, утв. Приказом Минстроя России от 03.12.2016 N 878/пр, </w:t>
            </w:r>
            <w:hyperlink r:id="rId819">
              <w:r>
                <w:rPr>
                  <w:color w:val="0000FF"/>
                </w:rPr>
                <w:t>Изменения N 3</w:t>
              </w:r>
            </w:hyperlink>
            <w:r>
              <w:t>, утв. Приказом Минстроя России от 20.11.2019 N 702/пр)</w:t>
            </w:r>
          </w:p>
        </w:tc>
      </w:tr>
      <w:tr w:rsidR="00EA019C">
        <w:tblPrEx>
          <w:tblBorders>
            <w:insideH w:val="none" w:sz="0" w:space="0" w:color="auto"/>
          </w:tblBorders>
        </w:tblPrEx>
        <w:tc>
          <w:tcPr>
            <w:tcW w:w="4309" w:type="dxa"/>
            <w:tcBorders>
              <w:top w:val="single" w:sz="4" w:space="0" w:color="auto"/>
              <w:bottom w:val="nil"/>
            </w:tcBorders>
          </w:tcPr>
          <w:p w:rsidR="00EA019C" w:rsidRDefault="00EA019C">
            <w:pPr>
              <w:pStyle w:val="ConsPlusNormal"/>
            </w:pPr>
            <w:bookmarkStart w:id="28" w:name="P2482"/>
            <w:bookmarkEnd w:id="28"/>
            <w:r>
              <w:t>5 Открытые наземные (надземные) склады:</w:t>
            </w:r>
          </w:p>
        </w:tc>
        <w:tc>
          <w:tcPr>
            <w:tcW w:w="964" w:type="dxa"/>
            <w:tcBorders>
              <w:top w:val="single" w:sz="4" w:space="0" w:color="auto"/>
              <w:bottom w:val="nil"/>
            </w:tcBorders>
          </w:tcPr>
          <w:p w:rsidR="00EA019C" w:rsidRDefault="00EA019C">
            <w:pPr>
              <w:pStyle w:val="ConsPlusNormal"/>
              <w:jc w:val="both"/>
            </w:pPr>
          </w:p>
        </w:tc>
        <w:tc>
          <w:tcPr>
            <w:tcW w:w="1077" w:type="dxa"/>
            <w:tcBorders>
              <w:top w:val="single" w:sz="4" w:space="0" w:color="auto"/>
              <w:bottom w:val="nil"/>
            </w:tcBorders>
          </w:tcPr>
          <w:p w:rsidR="00EA019C" w:rsidRDefault="00EA019C">
            <w:pPr>
              <w:pStyle w:val="ConsPlusNormal"/>
              <w:jc w:val="both"/>
            </w:pPr>
          </w:p>
        </w:tc>
        <w:tc>
          <w:tcPr>
            <w:tcW w:w="907" w:type="dxa"/>
            <w:tcBorders>
              <w:top w:val="single" w:sz="4" w:space="0" w:color="auto"/>
              <w:bottom w:val="nil"/>
            </w:tcBorders>
          </w:tcPr>
          <w:p w:rsidR="00EA019C" w:rsidRDefault="00EA019C">
            <w:pPr>
              <w:pStyle w:val="ConsPlusNormal"/>
              <w:jc w:val="both"/>
            </w:pPr>
          </w:p>
        </w:tc>
        <w:tc>
          <w:tcPr>
            <w:tcW w:w="1814" w:type="dxa"/>
            <w:tcBorders>
              <w:top w:val="single" w:sz="4" w:space="0" w:color="auto"/>
              <w:bottom w:val="nil"/>
            </w:tcBorders>
          </w:tcPr>
          <w:p w:rsidR="00EA019C" w:rsidRDefault="00EA019C">
            <w:pPr>
              <w:pStyle w:val="ConsPlusNormal"/>
              <w:jc w:val="both"/>
            </w:pPr>
          </w:p>
        </w:tc>
      </w:tr>
      <w:tr w:rsidR="00EA019C">
        <w:tblPrEx>
          <w:tblBorders>
            <w:insideH w:val="none" w:sz="0" w:space="0" w:color="auto"/>
          </w:tblBorders>
        </w:tblPrEx>
        <w:tc>
          <w:tcPr>
            <w:tcW w:w="4309" w:type="dxa"/>
            <w:tcBorders>
              <w:top w:val="nil"/>
              <w:bottom w:val="nil"/>
            </w:tcBorders>
          </w:tcPr>
          <w:p w:rsidR="00EA019C" w:rsidRDefault="00EA019C">
            <w:pPr>
              <w:pStyle w:val="ConsPlusNormal"/>
              <w:ind w:left="283"/>
            </w:pPr>
            <w:r>
              <w:t>легковоспламеняющихся жидкостей вместимостью, м</w:t>
            </w:r>
            <w:r>
              <w:rPr>
                <w:vertAlign w:val="superscript"/>
              </w:rPr>
              <w:t>3</w:t>
            </w:r>
            <w:r>
              <w:t>:</w:t>
            </w:r>
          </w:p>
        </w:tc>
        <w:tc>
          <w:tcPr>
            <w:tcW w:w="964" w:type="dxa"/>
            <w:tcBorders>
              <w:top w:val="nil"/>
              <w:bottom w:val="nil"/>
            </w:tcBorders>
          </w:tcPr>
          <w:p w:rsidR="00EA019C" w:rsidRDefault="00EA019C">
            <w:pPr>
              <w:pStyle w:val="ConsPlusNormal"/>
              <w:jc w:val="both"/>
            </w:pPr>
          </w:p>
        </w:tc>
        <w:tc>
          <w:tcPr>
            <w:tcW w:w="1077" w:type="dxa"/>
            <w:tcBorders>
              <w:top w:val="nil"/>
              <w:bottom w:val="nil"/>
            </w:tcBorders>
          </w:tcPr>
          <w:p w:rsidR="00EA019C" w:rsidRDefault="00EA019C">
            <w:pPr>
              <w:pStyle w:val="ConsPlusNormal"/>
              <w:jc w:val="both"/>
            </w:pPr>
          </w:p>
        </w:tc>
        <w:tc>
          <w:tcPr>
            <w:tcW w:w="907" w:type="dxa"/>
            <w:tcBorders>
              <w:top w:val="nil"/>
              <w:bottom w:val="nil"/>
            </w:tcBorders>
          </w:tcPr>
          <w:p w:rsidR="00EA019C" w:rsidRDefault="00EA019C">
            <w:pPr>
              <w:pStyle w:val="ConsPlusNormal"/>
              <w:jc w:val="both"/>
            </w:pPr>
          </w:p>
        </w:tc>
        <w:tc>
          <w:tcPr>
            <w:tcW w:w="1814" w:type="dxa"/>
            <w:tcBorders>
              <w:top w:val="nil"/>
              <w:bottom w:val="nil"/>
            </w:tcBorders>
          </w:tcPr>
          <w:p w:rsidR="00EA019C" w:rsidRDefault="00EA019C">
            <w:pPr>
              <w:pStyle w:val="ConsPlusNormal"/>
              <w:jc w:val="both"/>
            </w:pPr>
          </w:p>
        </w:tc>
      </w:tr>
      <w:tr w:rsidR="00EA019C">
        <w:tblPrEx>
          <w:tblBorders>
            <w:insideH w:val="none" w:sz="0" w:space="0" w:color="auto"/>
          </w:tblBorders>
        </w:tblPrEx>
        <w:tc>
          <w:tcPr>
            <w:tcW w:w="4309" w:type="dxa"/>
            <w:tcBorders>
              <w:top w:val="nil"/>
              <w:bottom w:val="nil"/>
            </w:tcBorders>
          </w:tcPr>
          <w:p w:rsidR="00EA019C" w:rsidRDefault="00EA019C">
            <w:pPr>
              <w:pStyle w:val="ConsPlusNormal"/>
              <w:ind w:left="566"/>
            </w:pPr>
            <w:r>
              <w:t>св. 1000 до 2000</w:t>
            </w:r>
          </w:p>
        </w:tc>
        <w:tc>
          <w:tcPr>
            <w:tcW w:w="964" w:type="dxa"/>
            <w:tcBorders>
              <w:top w:val="nil"/>
              <w:bottom w:val="nil"/>
            </w:tcBorders>
          </w:tcPr>
          <w:p w:rsidR="00EA019C" w:rsidRDefault="00EA019C">
            <w:pPr>
              <w:pStyle w:val="ConsPlusNormal"/>
              <w:jc w:val="center"/>
            </w:pPr>
            <w:r>
              <w:t>30</w:t>
            </w:r>
          </w:p>
        </w:tc>
        <w:tc>
          <w:tcPr>
            <w:tcW w:w="1077" w:type="dxa"/>
            <w:tcBorders>
              <w:top w:val="nil"/>
              <w:bottom w:val="nil"/>
            </w:tcBorders>
          </w:tcPr>
          <w:p w:rsidR="00EA019C" w:rsidRDefault="00EA019C">
            <w:pPr>
              <w:pStyle w:val="ConsPlusNormal"/>
              <w:jc w:val="center"/>
            </w:pPr>
            <w:r>
              <w:t>30</w:t>
            </w:r>
          </w:p>
        </w:tc>
        <w:tc>
          <w:tcPr>
            <w:tcW w:w="907" w:type="dxa"/>
            <w:tcBorders>
              <w:top w:val="nil"/>
              <w:bottom w:val="nil"/>
            </w:tcBorders>
          </w:tcPr>
          <w:p w:rsidR="00EA019C" w:rsidRDefault="00EA019C">
            <w:pPr>
              <w:pStyle w:val="ConsPlusNormal"/>
              <w:jc w:val="center"/>
            </w:pPr>
            <w:r>
              <w:t>30</w:t>
            </w:r>
          </w:p>
        </w:tc>
        <w:tc>
          <w:tcPr>
            <w:tcW w:w="1814" w:type="dxa"/>
            <w:tcBorders>
              <w:top w:val="nil"/>
              <w:bottom w:val="nil"/>
            </w:tcBorders>
          </w:tcPr>
          <w:p w:rsidR="00EA019C" w:rsidRDefault="00EA019C">
            <w:pPr>
              <w:pStyle w:val="ConsPlusNormal"/>
              <w:jc w:val="center"/>
            </w:pPr>
            <w:r>
              <w:t>30</w:t>
            </w:r>
          </w:p>
        </w:tc>
      </w:tr>
      <w:tr w:rsidR="00EA019C">
        <w:tblPrEx>
          <w:tblBorders>
            <w:insideH w:val="none" w:sz="0" w:space="0" w:color="auto"/>
          </w:tblBorders>
        </w:tblPrEx>
        <w:tc>
          <w:tcPr>
            <w:tcW w:w="4309" w:type="dxa"/>
            <w:tcBorders>
              <w:top w:val="nil"/>
              <w:bottom w:val="nil"/>
            </w:tcBorders>
          </w:tcPr>
          <w:p w:rsidR="00EA019C" w:rsidRDefault="00EA019C">
            <w:pPr>
              <w:pStyle w:val="ConsPlusNormal"/>
              <w:ind w:left="566"/>
            </w:pPr>
            <w:r>
              <w:t>600 - 1000</w:t>
            </w:r>
          </w:p>
        </w:tc>
        <w:tc>
          <w:tcPr>
            <w:tcW w:w="964" w:type="dxa"/>
            <w:tcBorders>
              <w:top w:val="nil"/>
              <w:bottom w:val="nil"/>
            </w:tcBorders>
          </w:tcPr>
          <w:p w:rsidR="00EA019C" w:rsidRDefault="00EA019C">
            <w:pPr>
              <w:pStyle w:val="ConsPlusNormal"/>
              <w:jc w:val="center"/>
            </w:pPr>
            <w:r>
              <w:t>24</w:t>
            </w:r>
          </w:p>
        </w:tc>
        <w:tc>
          <w:tcPr>
            <w:tcW w:w="1077" w:type="dxa"/>
            <w:tcBorders>
              <w:top w:val="nil"/>
              <w:bottom w:val="nil"/>
            </w:tcBorders>
          </w:tcPr>
          <w:p w:rsidR="00EA019C" w:rsidRDefault="00EA019C">
            <w:pPr>
              <w:pStyle w:val="ConsPlusNormal"/>
              <w:jc w:val="center"/>
            </w:pPr>
            <w:r>
              <w:t>24</w:t>
            </w:r>
          </w:p>
        </w:tc>
        <w:tc>
          <w:tcPr>
            <w:tcW w:w="907" w:type="dxa"/>
            <w:tcBorders>
              <w:top w:val="nil"/>
              <w:bottom w:val="nil"/>
            </w:tcBorders>
          </w:tcPr>
          <w:p w:rsidR="00EA019C" w:rsidRDefault="00EA019C">
            <w:pPr>
              <w:pStyle w:val="ConsPlusNormal"/>
              <w:jc w:val="center"/>
            </w:pPr>
            <w:r>
              <w:t>24</w:t>
            </w:r>
          </w:p>
        </w:tc>
        <w:tc>
          <w:tcPr>
            <w:tcW w:w="1814" w:type="dxa"/>
            <w:tcBorders>
              <w:top w:val="nil"/>
              <w:bottom w:val="nil"/>
            </w:tcBorders>
          </w:tcPr>
          <w:p w:rsidR="00EA019C" w:rsidRDefault="00EA019C">
            <w:pPr>
              <w:pStyle w:val="ConsPlusNormal"/>
              <w:jc w:val="center"/>
            </w:pPr>
            <w:r>
              <w:t>24</w:t>
            </w:r>
          </w:p>
        </w:tc>
      </w:tr>
      <w:tr w:rsidR="00EA019C">
        <w:tblPrEx>
          <w:tblBorders>
            <w:insideH w:val="none" w:sz="0" w:space="0" w:color="auto"/>
          </w:tblBorders>
        </w:tblPrEx>
        <w:tc>
          <w:tcPr>
            <w:tcW w:w="4309" w:type="dxa"/>
            <w:tcBorders>
              <w:top w:val="nil"/>
              <w:bottom w:val="nil"/>
            </w:tcBorders>
          </w:tcPr>
          <w:p w:rsidR="00EA019C" w:rsidRDefault="00EA019C">
            <w:pPr>
              <w:pStyle w:val="ConsPlusNormal"/>
              <w:ind w:left="566"/>
            </w:pPr>
            <w:r>
              <w:lastRenderedPageBreak/>
              <w:t>300 - 600</w:t>
            </w:r>
          </w:p>
        </w:tc>
        <w:tc>
          <w:tcPr>
            <w:tcW w:w="964" w:type="dxa"/>
            <w:tcBorders>
              <w:top w:val="nil"/>
              <w:bottom w:val="nil"/>
            </w:tcBorders>
          </w:tcPr>
          <w:p w:rsidR="00EA019C" w:rsidRDefault="00EA019C">
            <w:pPr>
              <w:pStyle w:val="ConsPlusNormal"/>
              <w:jc w:val="center"/>
            </w:pPr>
            <w:r>
              <w:t>18</w:t>
            </w:r>
          </w:p>
        </w:tc>
        <w:tc>
          <w:tcPr>
            <w:tcW w:w="1077" w:type="dxa"/>
            <w:tcBorders>
              <w:top w:val="nil"/>
              <w:bottom w:val="nil"/>
            </w:tcBorders>
          </w:tcPr>
          <w:p w:rsidR="00EA019C" w:rsidRDefault="00EA019C">
            <w:pPr>
              <w:pStyle w:val="ConsPlusNormal"/>
              <w:jc w:val="center"/>
            </w:pPr>
            <w:r>
              <w:t>18</w:t>
            </w:r>
          </w:p>
        </w:tc>
        <w:tc>
          <w:tcPr>
            <w:tcW w:w="907" w:type="dxa"/>
            <w:tcBorders>
              <w:top w:val="nil"/>
              <w:bottom w:val="nil"/>
            </w:tcBorders>
          </w:tcPr>
          <w:p w:rsidR="00EA019C" w:rsidRDefault="00EA019C">
            <w:pPr>
              <w:pStyle w:val="ConsPlusNormal"/>
              <w:jc w:val="center"/>
            </w:pPr>
            <w:r>
              <w:t>18</w:t>
            </w:r>
          </w:p>
        </w:tc>
        <w:tc>
          <w:tcPr>
            <w:tcW w:w="1814" w:type="dxa"/>
            <w:tcBorders>
              <w:top w:val="nil"/>
              <w:bottom w:val="nil"/>
            </w:tcBorders>
          </w:tcPr>
          <w:p w:rsidR="00EA019C" w:rsidRDefault="00EA019C">
            <w:pPr>
              <w:pStyle w:val="ConsPlusNormal"/>
              <w:jc w:val="center"/>
            </w:pPr>
            <w:r>
              <w:t>18</w:t>
            </w:r>
          </w:p>
        </w:tc>
      </w:tr>
      <w:tr w:rsidR="00EA019C">
        <w:tblPrEx>
          <w:tblBorders>
            <w:insideH w:val="none" w:sz="0" w:space="0" w:color="auto"/>
          </w:tblBorders>
        </w:tblPrEx>
        <w:tc>
          <w:tcPr>
            <w:tcW w:w="4309" w:type="dxa"/>
            <w:tcBorders>
              <w:top w:val="nil"/>
              <w:bottom w:val="nil"/>
            </w:tcBorders>
          </w:tcPr>
          <w:p w:rsidR="00EA019C" w:rsidRDefault="00EA019C">
            <w:pPr>
              <w:pStyle w:val="ConsPlusNormal"/>
              <w:ind w:left="566"/>
            </w:pPr>
            <w:r>
              <w:t>менее 300</w:t>
            </w:r>
          </w:p>
        </w:tc>
        <w:tc>
          <w:tcPr>
            <w:tcW w:w="964" w:type="dxa"/>
            <w:tcBorders>
              <w:top w:val="nil"/>
              <w:bottom w:val="nil"/>
            </w:tcBorders>
          </w:tcPr>
          <w:p w:rsidR="00EA019C" w:rsidRDefault="00EA019C">
            <w:pPr>
              <w:pStyle w:val="ConsPlusNormal"/>
              <w:jc w:val="center"/>
            </w:pPr>
            <w:r>
              <w:t>12</w:t>
            </w:r>
          </w:p>
        </w:tc>
        <w:tc>
          <w:tcPr>
            <w:tcW w:w="1077" w:type="dxa"/>
            <w:tcBorders>
              <w:top w:val="nil"/>
              <w:bottom w:val="nil"/>
            </w:tcBorders>
          </w:tcPr>
          <w:p w:rsidR="00EA019C" w:rsidRDefault="00EA019C">
            <w:pPr>
              <w:pStyle w:val="ConsPlusNormal"/>
              <w:jc w:val="center"/>
            </w:pPr>
            <w:r>
              <w:t>12</w:t>
            </w:r>
          </w:p>
        </w:tc>
        <w:tc>
          <w:tcPr>
            <w:tcW w:w="907" w:type="dxa"/>
            <w:tcBorders>
              <w:top w:val="nil"/>
              <w:bottom w:val="nil"/>
            </w:tcBorders>
          </w:tcPr>
          <w:p w:rsidR="00EA019C" w:rsidRDefault="00EA019C">
            <w:pPr>
              <w:pStyle w:val="ConsPlusNormal"/>
              <w:jc w:val="center"/>
            </w:pPr>
            <w:r>
              <w:t>12</w:t>
            </w:r>
          </w:p>
        </w:tc>
        <w:tc>
          <w:tcPr>
            <w:tcW w:w="1814" w:type="dxa"/>
            <w:tcBorders>
              <w:top w:val="nil"/>
              <w:bottom w:val="nil"/>
            </w:tcBorders>
          </w:tcPr>
          <w:p w:rsidR="00EA019C" w:rsidRDefault="00EA019C">
            <w:pPr>
              <w:pStyle w:val="ConsPlusNormal"/>
              <w:jc w:val="center"/>
            </w:pPr>
            <w:r>
              <w:t>12</w:t>
            </w:r>
          </w:p>
        </w:tc>
      </w:tr>
      <w:tr w:rsidR="00EA019C">
        <w:tblPrEx>
          <w:tblBorders>
            <w:insideH w:val="none" w:sz="0" w:space="0" w:color="auto"/>
          </w:tblBorders>
        </w:tblPrEx>
        <w:tc>
          <w:tcPr>
            <w:tcW w:w="4309" w:type="dxa"/>
            <w:tcBorders>
              <w:top w:val="nil"/>
              <w:bottom w:val="nil"/>
            </w:tcBorders>
          </w:tcPr>
          <w:p w:rsidR="00EA019C" w:rsidRDefault="00EA019C">
            <w:pPr>
              <w:pStyle w:val="ConsPlusNormal"/>
              <w:ind w:left="283"/>
            </w:pPr>
            <w:r>
              <w:t>горючих жидкостей вместимостью, м</w:t>
            </w:r>
            <w:r>
              <w:rPr>
                <w:vertAlign w:val="superscript"/>
              </w:rPr>
              <w:t>3</w:t>
            </w:r>
            <w:r>
              <w:t>:</w:t>
            </w:r>
          </w:p>
        </w:tc>
        <w:tc>
          <w:tcPr>
            <w:tcW w:w="964" w:type="dxa"/>
            <w:tcBorders>
              <w:top w:val="nil"/>
              <w:bottom w:val="nil"/>
            </w:tcBorders>
          </w:tcPr>
          <w:p w:rsidR="00EA019C" w:rsidRDefault="00EA019C">
            <w:pPr>
              <w:pStyle w:val="ConsPlusNormal"/>
              <w:jc w:val="both"/>
            </w:pPr>
          </w:p>
        </w:tc>
        <w:tc>
          <w:tcPr>
            <w:tcW w:w="1077" w:type="dxa"/>
            <w:tcBorders>
              <w:top w:val="nil"/>
              <w:bottom w:val="nil"/>
            </w:tcBorders>
          </w:tcPr>
          <w:p w:rsidR="00EA019C" w:rsidRDefault="00EA019C">
            <w:pPr>
              <w:pStyle w:val="ConsPlusNormal"/>
              <w:jc w:val="both"/>
            </w:pPr>
          </w:p>
        </w:tc>
        <w:tc>
          <w:tcPr>
            <w:tcW w:w="907" w:type="dxa"/>
            <w:tcBorders>
              <w:top w:val="nil"/>
              <w:bottom w:val="nil"/>
            </w:tcBorders>
          </w:tcPr>
          <w:p w:rsidR="00EA019C" w:rsidRDefault="00EA019C">
            <w:pPr>
              <w:pStyle w:val="ConsPlusNormal"/>
              <w:jc w:val="both"/>
            </w:pPr>
          </w:p>
        </w:tc>
        <w:tc>
          <w:tcPr>
            <w:tcW w:w="1814" w:type="dxa"/>
            <w:tcBorders>
              <w:top w:val="nil"/>
              <w:bottom w:val="nil"/>
            </w:tcBorders>
          </w:tcPr>
          <w:p w:rsidR="00EA019C" w:rsidRDefault="00EA019C">
            <w:pPr>
              <w:pStyle w:val="ConsPlusNormal"/>
              <w:jc w:val="both"/>
            </w:pPr>
          </w:p>
        </w:tc>
      </w:tr>
      <w:tr w:rsidR="00EA019C">
        <w:tblPrEx>
          <w:tblBorders>
            <w:insideH w:val="none" w:sz="0" w:space="0" w:color="auto"/>
          </w:tblBorders>
        </w:tblPrEx>
        <w:tc>
          <w:tcPr>
            <w:tcW w:w="4309" w:type="dxa"/>
            <w:tcBorders>
              <w:top w:val="nil"/>
              <w:bottom w:val="nil"/>
            </w:tcBorders>
          </w:tcPr>
          <w:p w:rsidR="00EA019C" w:rsidRDefault="00EA019C">
            <w:pPr>
              <w:pStyle w:val="ConsPlusNormal"/>
              <w:ind w:left="566"/>
            </w:pPr>
            <w:r>
              <w:t>св. 5000 до 10000</w:t>
            </w:r>
          </w:p>
        </w:tc>
        <w:tc>
          <w:tcPr>
            <w:tcW w:w="964" w:type="dxa"/>
            <w:tcBorders>
              <w:top w:val="nil"/>
              <w:bottom w:val="nil"/>
            </w:tcBorders>
          </w:tcPr>
          <w:p w:rsidR="00EA019C" w:rsidRDefault="00EA019C">
            <w:pPr>
              <w:pStyle w:val="ConsPlusNormal"/>
              <w:jc w:val="center"/>
            </w:pPr>
            <w:r>
              <w:t>30</w:t>
            </w:r>
          </w:p>
        </w:tc>
        <w:tc>
          <w:tcPr>
            <w:tcW w:w="1077" w:type="dxa"/>
            <w:tcBorders>
              <w:top w:val="nil"/>
              <w:bottom w:val="nil"/>
            </w:tcBorders>
          </w:tcPr>
          <w:p w:rsidR="00EA019C" w:rsidRDefault="00EA019C">
            <w:pPr>
              <w:pStyle w:val="ConsPlusNormal"/>
              <w:jc w:val="center"/>
            </w:pPr>
            <w:r>
              <w:t>30</w:t>
            </w:r>
          </w:p>
        </w:tc>
        <w:tc>
          <w:tcPr>
            <w:tcW w:w="907" w:type="dxa"/>
            <w:tcBorders>
              <w:top w:val="nil"/>
              <w:bottom w:val="nil"/>
            </w:tcBorders>
          </w:tcPr>
          <w:p w:rsidR="00EA019C" w:rsidRDefault="00EA019C">
            <w:pPr>
              <w:pStyle w:val="ConsPlusNormal"/>
              <w:jc w:val="center"/>
            </w:pPr>
            <w:r>
              <w:t>30</w:t>
            </w:r>
          </w:p>
        </w:tc>
        <w:tc>
          <w:tcPr>
            <w:tcW w:w="1814" w:type="dxa"/>
            <w:tcBorders>
              <w:top w:val="nil"/>
              <w:bottom w:val="nil"/>
            </w:tcBorders>
          </w:tcPr>
          <w:p w:rsidR="00EA019C" w:rsidRDefault="00EA019C">
            <w:pPr>
              <w:pStyle w:val="ConsPlusNormal"/>
              <w:jc w:val="center"/>
            </w:pPr>
            <w:r>
              <w:t>30</w:t>
            </w:r>
          </w:p>
        </w:tc>
      </w:tr>
      <w:tr w:rsidR="00EA019C">
        <w:tblPrEx>
          <w:tblBorders>
            <w:insideH w:val="none" w:sz="0" w:space="0" w:color="auto"/>
          </w:tblBorders>
        </w:tblPrEx>
        <w:tc>
          <w:tcPr>
            <w:tcW w:w="4309" w:type="dxa"/>
            <w:tcBorders>
              <w:top w:val="nil"/>
              <w:bottom w:val="nil"/>
            </w:tcBorders>
          </w:tcPr>
          <w:p w:rsidR="00EA019C" w:rsidRDefault="00EA019C">
            <w:pPr>
              <w:pStyle w:val="ConsPlusNormal"/>
              <w:ind w:left="566"/>
            </w:pPr>
            <w:r>
              <w:t>3000 - 5000</w:t>
            </w:r>
          </w:p>
        </w:tc>
        <w:tc>
          <w:tcPr>
            <w:tcW w:w="964" w:type="dxa"/>
            <w:tcBorders>
              <w:top w:val="nil"/>
              <w:bottom w:val="nil"/>
            </w:tcBorders>
          </w:tcPr>
          <w:p w:rsidR="00EA019C" w:rsidRDefault="00EA019C">
            <w:pPr>
              <w:pStyle w:val="ConsPlusNormal"/>
              <w:jc w:val="center"/>
            </w:pPr>
            <w:r>
              <w:t>24</w:t>
            </w:r>
          </w:p>
        </w:tc>
        <w:tc>
          <w:tcPr>
            <w:tcW w:w="1077" w:type="dxa"/>
            <w:tcBorders>
              <w:top w:val="nil"/>
              <w:bottom w:val="nil"/>
            </w:tcBorders>
          </w:tcPr>
          <w:p w:rsidR="00EA019C" w:rsidRDefault="00EA019C">
            <w:pPr>
              <w:pStyle w:val="ConsPlusNormal"/>
              <w:jc w:val="center"/>
            </w:pPr>
            <w:r>
              <w:t>24</w:t>
            </w:r>
          </w:p>
        </w:tc>
        <w:tc>
          <w:tcPr>
            <w:tcW w:w="907" w:type="dxa"/>
            <w:tcBorders>
              <w:top w:val="nil"/>
              <w:bottom w:val="nil"/>
            </w:tcBorders>
          </w:tcPr>
          <w:p w:rsidR="00EA019C" w:rsidRDefault="00EA019C">
            <w:pPr>
              <w:pStyle w:val="ConsPlusNormal"/>
              <w:jc w:val="center"/>
            </w:pPr>
            <w:r>
              <w:t>24</w:t>
            </w:r>
          </w:p>
        </w:tc>
        <w:tc>
          <w:tcPr>
            <w:tcW w:w="1814" w:type="dxa"/>
            <w:tcBorders>
              <w:top w:val="nil"/>
              <w:bottom w:val="nil"/>
            </w:tcBorders>
          </w:tcPr>
          <w:p w:rsidR="00EA019C" w:rsidRDefault="00EA019C">
            <w:pPr>
              <w:pStyle w:val="ConsPlusNormal"/>
              <w:jc w:val="center"/>
            </w:pPr>
            <w:r>
              <w:t>24</w:t>
            </w:r>
          </w:p>
        </w:tc>
      </w:tr>
      <w:tr w:rsidR="00EA019C">
        <w:tblPrEx>
          <w:tblBorders>
            <w:insideH w:val="none" w:sz="0" w:space="0" w:color="auto"/>
          </w:tblBorders>
        </w:tblPrEx>
        <w:tc>
          <w:tcPr>
            <w:tcW w:w="4309" w:type="dxa"/>
            <w:tcBorders>
              <w:top w:val="nil"/>
              <w:bottom w:val="nil"/>
            </w:tcBorders>
          </w:tcPr>
          <w:p w:rsidR="00EA019C" w:rsidRDefault="00EA019C">
            <w:pPr>
              <w:pStyle w:val="ConsPlusNormal"/>
              <w:ind w:left="566"/>
            </w:pPr>
            <w:r>
              <w:t>1500 - 3000</w:t>
            </w:r>
          </w:p>
        </w:tc>
        <w:tc>
          <w:tcPr>
            <w:tcW w:w="964" w:type="dxa"/>
            <w:tcBorders>
              <w:top w:val="nil"/>
              <w:bottom w:val="nil"/>
            </w:tcBorders>
          </w:tcPr>
          <w:p w:rsidR="00EA019C" w:rsidRDefault="00EA019C">
            <w:pPr>
              <w:pStyle w:val="ConsPlusNormal"/>
              <w:jc w:val="center"/>
            </w:pPr>
            <w:r>
              <w:t>18</w:t>
            </w:r>
          </w:p>
        </w:tc>
        <w:tc>
          <w:tcPr>
            <w:tcW w:w="1077" w:type="dxa"/>
            <w:tcBorders>
              <w:top w:val="nil"/>
              <w:bottom w:val="nil"/>
            </w:tcBorders>
          </w:tcPr>
          <w:p w:rsidR="00EA019C" w:rsidRDefault="00EA019C">
            <w:pPr>
              <w:pStyle w:val="ConsPlusNormal"/>
              <w:jc w:val="center"/>
            </w:pPr>
            <w:r>
              <w:t>18</w:t>
            </w:r>
          </w:p>
        </w:tc>
        <w:tc>
          <w:tcPr>
            <w:tcW w:w="907" w:type="dxa"/>
            <w:tcBorders>
              <w:top w:val="nil"/>
              <w:bottom w:val="nil"/>
            </w:tcBorders>
          </w:tcPr>
          <w:p w:rsidR="00EA019C" w:rsidRDefault="00EA019C">
            <w:pPr>
              <w:pStyle w:val="ConsPlusNormal"/>
              <w:jc w:val="center"/>
            </w:pPr>
            <w:r>
              <w:t>18</w:t>
            </w:r>
          </w:p>
        </w:tc>
        <w:tc>
          <w:tcPr>
            <w:tcW w:w="1814" w:type="dxa"/>
            <w:tcBorders>
              <w:top w:val="nil"/>
              <w:bottom w:val="nil"/>
            </w:tcBorders>
          </w:tcPr>
          <w:p w:rsidR="00EA019C" w:rsidRDefault="00EA019C">
            <w:pPr>
              <w:pStyle w:val="ConsPlusNormal"/>
              <w:jc w:val="center"/>
            </w:pPr>
            <w:r>
              <w:t>18</w:t>
            </w:r>
          </w:p>
        </w:tc>
      </w:tr>
      <w:tr w:rsidR="00EA019C">
        <w:tblPrEx>
          <w:tblBorders>
            <w:insideH w:val="none" w:sz="0" w:space="0" w:color="auto"/>
          </w:tblBorders>
        </w:tblPrEx>
        <w:tc>
          <w:tcPr>
            <w:tcW w:w="4309" w:type="dxa"/>
            <w:tcBorders>
              <w:top w:val="nil"/>
              <w:bottom w:val="nil"/>
            </w:tcBorders>
          </w:tcPr>
          <w:p w:rsidR="00EA019C" w:rsidRDefault="00EA019C">
            <w:pPr>
              <w:pStyle w:val="ConsPlusNormal"/>
              <w:ind w:left="566"/>
            </w:pPr>
            <w:r>
              <w:t>менее 1500</w:t>
            </w:r>
          </w:p>
        </w:tc>
        <w:tc>
          <w:tcPr>
            <w:tcW w:w="964" w:type="dxa"/>
            <w:tcBorders>
              <w:top w:val="nil"/>
              <w:bottom w:val="nil"/>
            </w:tcBorders>
          </w:tcPr>
          <w:p w:rsidR="00EA019C" w:rsidRDefault="00EA019C">
            <w:pPr>
              <w:pStyle w:val="ConsPlusNormal"/>
              <w:jc w:val="center"/>
            </w:pPr>
            <w:r>
              <w:t>12</w:t>
            </w:r>
          </w:p>
        </w:tc>
        <w:tc>
          <w:tcPr>
            <w:tcW w:w="1077" w:type="dxa"/>
            <w:tcBorders>
              <w:top w:val="nil"/>
              <w:bottom w:val="nil"/>
            </w:tcBorders>
          </w:tcPr>
          <w:p w:rsidR="00EA019C" w:rsidRDefault="00EA019C">
            <w:pPr>
              <w:pStyle w:val="ConsPlusNormal"/>
              <w:jc w:val="center"/>
            </w:pPr>
            <w:r>
              <w:t>12</w:t>
            </w:r>
          </w:p>
        </w:tc>
        <w:tc>
          <w:tcPr>
            <w:tcW w:w="907" w:type="dxa"/>
            <w:tcBorders>
              <w:top w:val="nil"/>
              <w:bottom w:val="nil"/>
            </w:tcBorders>
          </w:tcPr>
          <w:p w:rsidR="00EA019C" w:rsidRDefault="00EA019C">
            <w:pPr>
              <w:pStyle w:val="ConsPlusNormal"/>
              <w:jc w:val="center"/>
            </w:pPr>
            <w:r>
              <w:t>12</w:t>
            </w:r>
          </w:p>
        </w:tc>
        <w:tc>
          <w:tcPr>
            <w:tcW w:w="1814" w:type="dxa"/>
            <w:tcBorders>
              <w:top w:val="nil"/>
              <w:bottom w:val="nil"/>
            </w:tcBorders>
          </w:tcPr>
          <w:p w:rsidR="00EA019C" w:rsidRDefault="00EA019C">
            <w:pPr>
              <w:pStyle w:val="ConsPlusNormal"/>
              <w:jc w:val="center"/>
            </w:pPr>
            <w:r>
              <w:t>12</w:t>
            </w:r>
          </w:p>
        </w:tc>
      </w:tr>
      <w:tr w:rsidR="00EA019C">
        <w:tblPrEx>
          <w:tblBorders>
            <w:insideH w:val="none" w:sz="0" w:space="0" w:color="auto"/>
          </w:tblBorders>
        </w:tblPrEx>
        <w:tc>
          <w:tcPr>
            <w:tcW w:w="4309" w:type="dxa"/>
            <w:tcBorders>
              <w:top w:val="nil"/>
              <w:bottom w:val="single" w:sz="4" w:space="0" w:color="auto"/>
            </w:tcBorders>
          </w:tcPr>
          <w:p w:rsidR="00EA019C" w:rsidRDefault="00EA019C">
            <w:pPr>
              <w:pStyle w:val="ConsPlusNormal"/>
            </w:pPr>
            <w:r>
              <w:t>Закрытые наземные (надземные) склады легковоспламеняющихся и горючих жидкостей</w:t>
            </w:r>
          </w:p>
        </w:tc>
        <w:tc>
          <w:tcPr>
            <w:tcW w:w="964" w:type="dxa"/>
            <w:tcBorders>
              <w:top w:val="nil"/>
              <w:bottom w:val="single" w:sz="4" w:space="0" w:color="auto"/>
            </w:tcBorders>
          </w:tcPr>
          <w:p w:rsidR="00EA019C" w:rsidRDefault="00EA019C">
            <w:pPr>
              <w:pStyle w:val="ConsPlusNormal"/>
              <w:jc w:val="center"/>
            </w:pPr>
            <w:r>
              <w:t>10</w:t>
            </w:r>
          </w:p>
        </w:tc>
        <w:tc>
          <w:tcPr>
            <w:tcW w:w="1077" w:type="dxa"/>
            <w:tcBorders>
              <w:top w:val="nil"/>
              <w:bottom w:val="single" w:sz="4" w:space="0" w:color="auto"/>
            </w:tcBorders>
          </w:tcPr>
          <w:p w:rsidR="00EA019C" w:rsidRDefault="00EA019C">
            <w:pPr>
              <w:pStyle w:val="ConsPlusNormal"/>
              <w:jc w:val="center"/>
            </w:pPr>
            <w:r>
              <w:t>10</w:t>
            </w:r>
          </w:p>
        </w:tc>
        <w:tc>
          <w:tcPr>
            <w:tcW w:w="907" w:type="dxa"/>
            <w:tcBorders>
              <w:top w:val="nil"/>
              <w:bottom w:val="single" w:sz="4" w:space="0" w:color="auto"/>
            </w:tcBorders>
          </w:tcPr>
          <w:p w:rsidR="00EA019C" w:rsidRDefault="00EA019C">
            <w:pPr>
              <w:pStyle w:val="ConsPlusNormal"/>
              <w:jc w:val="center"/>
            </w:pPr>
            <w:r>
              <w:t>10</w:t>
            </w:r>
          </w:p>
        </w:tc>
        <w:tc>
          <w:tcPr>
            <w:tcW w:w="1814" w:type="dxa"/>
            <w:tcBorders>
              <w:top w:val="nil"/>
              <w:bottom w:val="single" w:sz="4" w:space="0" w:color="auto"/>
            </w:tcBorders>
          </w:tcPr>
          <w:p w:rsidR="00EA019C" w:rsidRDefault="00EA019C">
            <w:pPr>
              <w:pStyle w:val="ConsPlusNormal"/>
              <w:jc w:val="center"/>
            </w:pPr>
            <w:r>
              <w:t>10</w:t>
            </w:r>
          </w:p>
        </w:tc>
      </w:tr>
      <w:tr w:rsidR="00EA019C">
        <w:tblPrEx>
          <w:tblBorders>
            <w:insideH w:val="none" w:sz="0" w:space="0" w:color="auto"/>
          </w:tblBorders>
        </w:tblPrEx>
        <w:tc>
          <w:tcPr>
            <w:tcW w:w="4309" w:type="dxa"/>
            <w:tcBorders>
              <w:top w:val="single" w:sz="4" w:space="0" w:color="auto"/>
              <w:bottom w:val="nil"/>
            </w:tcBorders>
          </w:tcPr>
          <w:p w:rsidR="00EA019C" w:rsidRDefault="00EA019C">
            <w:pPr>
              <w:pStyle w:val="ConsPlusNormal"/>
            </w:pPr>
            <w:bookmarkStart w:id="29" w:name="P2542"/>
            <w:bookmarkEnd w:id="29"/>
            <w:r>
              <w:t>6 Железнодорожные и трамвайные пути (до ближайшего рельса) до края подошвы откоса насыпи или бровки выемки</w:t>
            </w:r>
          </w:p>
        </w:tc>
        <w:tc>
          <w:tcPr>
            <w:tcW w:w="964" w:type="dxa"/>
            <w:tcBorders>
              <w:top w:val="single" w:sz="4" w:space="0" w:color="auto"/>
              <w:bottom w:val="nil"/>
            </w:tcBorders>
          </w:tcPr>
          <w:p w:rsidR="00EA019C" w:rsidRDefault="00EA019C">
            <w:pPr>
              <w:pStyle w:val="ConsPlusNormal"/>
              <w:jc w:val="center"/>
            </w:pPr>
            <w:r>
              <w:t>3,8</w:t>
            </w:r>
          </w:p>
        </w:tc>
        <w:tc>
          <w:tcPr>
            <w:tcW w:w="1077" w:type="dxa"/>
            <w:tcBorders>
              <w:top w:val="single" w:sz="4" w:space="0" w:color="auto"/>
              <w:bottom w:val="nil"/>
            </w:tcBorders>
          </w:tcPr>
          <w:p w:rsidR="00EA019C" w:rsidRDefault="00EA019C">
            <w:pPr>
              <w:pStyle w:val="ConsPlusNormal"/>
              <w:jc w:val="center"/>
            </w:pPr>
            <w:r>
              <w:t>4,8</w:t>
            </w:r>
          </w:p>
        </w:tc>
        <w:tc>
          <w:tcPr>
            <w:tcW w:w="907" w:type="dxa"/>
            <w:tcBorders>
              <w:top w:val="single" w:sz="4" w:space="0" w:color="auto"/>
              <w:bottom w:val="nil"/>
            </w:tcBorders>
          </w:tcPr>
          <w:p w:rsidR="00EA019C" w:rsidRDefault="00EA019C">
            <w:pPr>
              <w:pStyle w:val="ConsPlusNormal"/>
              <w:jc w:val="center"/>
            </w:pPr>
            <w:r>
              <w:t>7,8</w:t>
            </w:r>
          </w:p>
        </w:tc>
        <w:tc>
          <w:tcPr>
            <w:tcW w:w="1814" w:type="dxa"/>
            <w:tcBorders>
              <w:top w:val="single" w:sz="4" w:space="0" w:color="auto"/>
              <w:bottom w:val="nil"/>
            </w:tcBorders>
          </w:tcPr>
          <w:p w:rsidR="00EA019C" w:rsidRDefault="00EA019C">
            <w:pPr>
              <w:pStyle w:val="ConsPlusNormal"/>
              <w:jc w:val="center"/>
            </w:pPr>
            <w:r>
              <w:t>10,8</w:t>
            </w:r>
          </w:p>
        </w:tc>
      </w:tr>
      <w:tr w:rsidR="00EA019C">
        <w:tblPrEx>
          <w:tblBorders>
            <w:insideH w:val="none" w:sz="0" w:space="0" w:color="auto"/>
          </w:tblBorders>
        </w:tblPrEx>
        <w:tc>
          <w:tcPr>
            <w:tcW w:w="9071" w:type="dxa"/>
            <w:gridSpan w:val="5"/>
            <w:tcBorders>
              <w:top w:val="nil"/>
              <w:bottom w:val="single" w:sz="4" w:space="0" w:color="auto"/>
            </w:tcBorders>
          </w:tcPr>
          <w:p w:rsidR="00EA019C" w:rsidRDefault="00EA019C">
            <w:pPr>
              <w:pStyle w:val="ConsPlusNormal"/>
              <w:jc w:val="both"/>
            </w:pPr>
            <w:r>
              <w:t xml:space="preserve">(п. 6 в ред. </w:t>
            </w:r>
            <w:hyperlink r:id="rId820">
              <w:r>
                <w:rPr>
                  <w:color w:val="0000FF"/>
                </w:rPr>
                <w:t>Изменения N 2</w:t>
              </w:r>
            </w:hyperlink>
            <w:r>
              <w:t>, утв. Приказом Минстроя России от 03.12.2016 N 878/пр)</w:t>
            </w:r>
          </w:p>
        </w:tc>
      </w:tr>
      <w:tr w:rsidR="00EA019C">
        <w:tc>
          <w:tcPr>
            <w:tcW w:w="4309" w:type="dxa"/>
            <w:tcBorders>
              <w:top w:val="single" w:sz="4" w:space="0" w:color="auto"/>
              <w:bottom w:val="single" w:sz="4" w:space="0" w:color="auto"/>
            </w:tcBorders>
          </w:tcPr>
          <w:p w:rsidR="00EA019C" w:rsidRDefault="00EA019C">
            <w:pPr>
              <w:pStyle w:val="ConsPlusNormal"/>
            </w:pPr>
            <w:bookmarkStart w:id="30" w:name="P2548"/>
            <w:bookmarkEnd w:id="30"/>
            <w:r>
              <w:t>7 Подземные инженерные сети: водопровод, канализация, тепловые сети, телефонные, электрические кабельные блоки (от края фундамента опоры)</w:t>
            </w:r>
          </w:p>
        </w:tc>
        <w:tc>
          <w:tcPr>
            <w:tcW w:w="964" w:type="dxa"/>
            <w:tcBorders>
              <w:top w:val="single" w:sz="4" w:space="0" w:color="auto"/>
              <w:bottom w:val="single" w:sz="4" w:space="0" w:color="auto"/>
            </w:tcBorders>
          </w:tcPr>
          <w:p w:rsidR="00EA019C" w:rsidRDefault="00EA019C">
            <w:pPr>
              <w:pStyle w:val="ConsPlusNormal"/>
              <w:jc w:val="center"/>
            </w:pPr>
            <w:r>
              <w:t>1</w:t>
            </w:r>
          </w:p>
        </w:tc>
        <w:tc>
          <w:tcPr>
            <w:tcW w:w="1077" w:type="dxa"/>
            <w:tcBorders>
              <w:top w:val="single" w:sz="4" w:space="0" w:color="auto"/>
              <w:bottom w:val="single" w:sz="4" w:space="0" w:color="auto"/>
            </w:tcBorders>
          </w:tcPr>
          <w:p w:rsidR="00EA019C" w:rsidRDefault="00EA019C">
            <w:pPr>
              <w:pStyle w:val="ConsPlusNormal"/>
              <w:jc w:val="center"/>
            </w:pPr>
            <w:r>
              <w:t>1</w:t>
            </w:r>
          </w:p>
        </w:tc>
        <w:tc>
          <w:tcPr>
            <w:tcW w:w="907" w:type="dxa"/>
            <w:tcBorders>
              <w:top w:val="single" w:sz="4" w:space="0" w:color="auto"/>
              <w:bottom w:val="single" w:sz="4" w:space="0" w:color="auto"/>
            </w:tcBorders>
          </w:tcPr>
          <w:p w:rsidR="00EA019C" w:rsidRDefault="00EA019C">
            <w:pPr>
              <w:pStyle w:val="ConsPlusNormal"/>
              <w:jc w:val="center"/>
            </w:pPr>
            <w:r>
              <w:t>1</w:t>
            </w:r>
          </w:p>
        </w:tc>
        <w:tc>
          <w:tcPr>
            <w:tcW w:w="1814" w:type="dxa"/>
            <w:tcBorders>
              <w:top w:val="single" w:sz="4" w:space="0" w:color="auto"/>
              <w:bottom w:val="single" w:sz="4" w:space="0" w:color="auto"/>
            </w:tcBorders>
          </w:tcPr>
          <w:p w:rsidR="00EA019C" w:rsidRDefault="00EA019C">
            <w:pPr>
              <w:pStyle w:val="ConsPlusNormal"/>
              <w:jc w:val="center"/>
            </w:pPr>
            <w:r>
              <w:t>1</w:t>
            </w:r>
          </w:p>
        </w:tc>
      </w:tr>
      <w:tr w:rsidR="00EA019C">
        <w:tblPrEx>
          <w:tblBorders>
            <w:insideH w:val="none" w:sz="0" w:space="0" w:color="auto"/>
          </w:tblBorders>
        </w:tblPrEx>
        <w:tc>
          <w:tcPr>
            <w:tcW w:w="4309" w:type="dxa"/>
            <w:tcBorders>
              <w:top w:val="single" w:sz="4" w:space="0" w:color="auto"/>
              <w:bottom w:val="nil"/>
            </w:tcBorders>
          </w:tcPr>
          <w:p w:rsidR="00EA019C" w:rsidRDefault="00EA019C">
            <w:pPr>
              <w:pStyle w:val="ConsPlusNormal"/>
            </w:pPr>
            <w:bookmarkStart w:id="31" w:name="P2553"/>
            <w:bookmarkEnd w:id="31"/>
            <w:r>
              <w:t>8 Автодороги (от бордюрного камня, внешней бровки кювета или края подошвы насыпи дороги)</w:t>
            </w:r>
          </w:p>
        </w:tc>
        <w:tc>
          <w:tcPr>
            <w:tcW w:w="964" w:type="dxa"/>
            <w:tcBorders>
              <w:top w:val="single" w:sz="4" w:space="0" w:color="auto"/>
              <w:bottom w:val="nil"/>
            </w:tcBorders>
          </w:tcPr>
          <w:p w:rsidR="00EA019C" w:rsidRDefault="00EA019C">
            <w:pPr>
              <w:pStyle w:val="ConsPlusNormal"/>
              <w:jc w:val="center"/>
            </w:pPr>
            <w:r>
              <w:t>1,5</w:t>
            </w:r>
          </w:p>
        </w:tc>
        <w:tc>
          <w:tcPr>
            <w:tcW w:w="1077" w:type="dxa"/>
            <w:tcBorders>
              <w:top w:val="single" w:sz="4" w:space="0" w:color="auto"/>
              <w:bottom w:val="nil"/>
            </w:tcBorders>
          </w:tcPr>
          <w:p w:rsidR="00EA019C" w:rsidRDefault="00EA019C">
            <w:pPr>
              <w:pStyle w:val="ConsPlusNormal"/>
              <w:jc w:val="center"/>
            </w:pPr>
            <w:r>
              <w:t>1,5</w:t>
            </w:r>
          </w:p>
        </w:tc>
        <w:tc>
          <w:tcPr>
            <w:tcW w:w="907" w:type="dxa"/>
            <w:tcBorders>
              <w:top w:val="single" w:sz="4" w:space="0" w:color="auto"/>
              <w:bottom w:val="nil"/>
            </w:tcBorders>
          </w:tcPr>
          <w:p w:rsidR="00EA019C" w:rsidRDefault="00EA019C">
            <w:pPr>
              <w:pStyle w:val="ConsPlusNormal"/>
              <w:jc w:val="center"/>
            </w:pPr>
            <w:r>
              <w:t>1,5</w:t>
            </w:r>
          </w:p>
        </w:tc>
        <w:tc>
          <w:tcPr>
            <w:tcW w:w="1814" w:type="dxa"/>
            <w:tcBorders>
              <w:top w:val="single" w:sz="4" w:space="0" w:color="auto"/>
              <w:bottom w:val="nil"/>
            </w:tcBorders>
          </w:tcPr>
          <w:p w:rsidR="00EA019C" w:rsidRDefault="00EA019C">
            <w:pPr>
              <w:pStyle w:val="ConsPlusNormal"/>
              <w:jc w:val="center"/>
            </w:pPr>
            <w:r>
              <w:t>1,5</w:t>
            </w:r>
          </w:p>
        </w:tc>
      </w:tr>
      <w:tr w:rsidR="00EA019C">
        <w:tblPrEx>
          <w:tblBorders>
            <w:insideH w:val="none" w:sz="0" w:space="0" w:color="auto"/>
          </w:tblBorders>
        </w:tblPrEx>
        <w:tc>
          <w:tcPr>
            <w:tcW w:w="9071" w:type="dxa"/>
            <w:gridSpan w:val="5"/>
            <w:tcBorders>
              <w:top w:val="nil"/>
              <w:bottom w:val="single" w:sz="4" w:space="0" w:color="auto"/>
            </w:tcBorders>
          </w:tcPr>
          <w:p w:rsidR="00EA019C" w:rsidRDefault="00EA019C">
            <w:pPr>
              <w:pStyle w:val="ConsPlusNormal"/>
              <w:jc w:val="both"/>
            </w:pPr>
            <w:r>
              <w:t xml:space="preserve">(в ред. </w:t>
            </w:r>
            <w:hyperlink r:id="rId821">
              <w:r>
                <w:rPr>
                  <w:color w:val="0000FF"/>
                </w:rPr>
                <w:t>Изменения N 2</w:t>
              </w:r>
            </w:hyperlink>
            <w:r>
              <w:t>, утв. Приказом Минстроя России от 03.12.2016 N 878/пр)</w:t>
            </w:r>
          </w:p>
        </w:tc>
      </w:tr>
      <w:tr w:rsidR="00EA019C">
        <w:tc>
          <w:tcPr>
            <w:tcW w:w="4309" w:type="dxa"/>
            <w:tcBorders>
              <w:top w:val="single" w:sz="4" w:space="0" w:color="auto"/>
              <w:bottom w:val="single" w:sz="4" w:space="0" w:color="auto"/>
            </w:tcBorders>
          </w:tcPr>
          <w:p w:rsidR="00EA019C" w:rsidRDefault="00EA019C">
            <w:pPr>
              <w:pStyle w:val="ConsPlusNormal"/>
            </w:pPr>
            <w:r>
              <w:t>9 Ограда открытого распределительного устройства и открытой подстанции</w:t>
            </w:r>
          </w:p>
        </w:tc>
        <w:tc>
          <w:tcPr>
            <w:tcW w:w="964" w:type="dxa"/>
            <w:tcBorders>
              <w:top w:val="single" w:sz="4" w:space="0" w:color="auto"/>
              <w:bottom w:val="single" w:sz="4" w:space="0" w:color="auto"/>
            </w:tcBorders>
          </w:tcPr>
          <w:p w:rsidR="00EA019C" w:rsidRDefault="00EA019C">
            <w:pPr>
              <w:pStyle w:val="ConsPlusNormal"/>
              <w:jc w:val="center"/>
            </w:pPr>
            <w:r>
              <w:t>10</w:t>
            </w:r>
          </w:p>
        </w:tc>
        <w:tc>
          <w:tcPr>
            <w:tcW w:w="1077" w:type="dxa"/>
            <w:tcBorders>
              <w:top w:val="single" w:sz="4" w:space="0" w:color="auto"/>
              <w:bottom w:val="single" w:sz="4" w:space="0" w:color="auto"/>
            </w:tcBorders>
          </w:tcPr>
          <w:p w:rsidR="00EA019C" w:rsidRDefault="00EA019C">
            <w:pPr>
              <w:pStyle w:val="ConsPlusNormal"/>
              <w:jc w:val="center"/>
            </w:pPr>
            <w:r>
              <w:t>10</w:t>
            </w:r>
          </w:p>
        </w:tc>
        <w:tc>
          <w:tcPr>
            <w:tcW w:w="907" w:type="dxa"/>
            <w:tcBorders>
              <w:top w:val="single" w:sz="4" w:space="0" w:color="auto"/>
              <w:bottom w:val="single" w:sz="4" w:space="0" w:color="auto"/>
            </w:tcBorders>
          </w:tcPr>
          <w:p w:rsidR="00EA019C" w:rsidRDefault="00EA019C">
            <w:pPr>
              <w:pStyle w:val="ConsPlusNormal"/>
              <w:jc w:val="center"/>
            </w:pPr>
            <w:r>
              <w:t>10</w:t>
            </w:r>
          </w:p>
        </w:tc>
        <w:tc>
          <w:tcPr>
            <w:tcW w:w="1814" w:type="dxa"/>
            <w:tcBorders>
              <w:top w:val="single" w:sz="4" w:space="0" w:color="auto"/>
              <w:bottom w:val="single" w:sz="4" w:space="0" w:color="auto"/>
            </w:tcBorders>
          </w:tcPr>
          <w:p w:rsidR="00EA019C" w:rsidRDefault="00EA019C">
            <w:pPr>
              <w:pStyle w:val="ConsPlusNormal"/>
              <w:jc w:val="center"/>
            </w:pPr>
            <w:r>
              <w:t>10</w:t>
            </w:r>
          </w:p>
        </w:tc>
      </w:tr>
      <w:tr w:rsidR="00EA019C">
        <w:tblPrEx>
          <w:tblBorders>
            <w:insideH w:val="none" w:sz="0" w:space="0" w:color="auto"/>
          </w:tblBorders>
        </w:tblPrEx>
        <w:tc>
          <w:tcPr>
            <w:tcW w:w="4309" w:type="dxa"/>
            <w:tcBorders>
              <w:top w:val="single" w:sz="4" w:space="0" w:color="auto"/>
              <w:bottom w:val="nil"/>
            </w:tcBorders>
          </w:tcPr>
          <w:p w:rsidR="00EA019C" w:rsidRDefault="00EA019C">
            <w:pPr>
              <w:pStyle w:val="ConsPlusNormal"/>
            </w:pPr>
            <w:r>
              <w:t>10 Воздушные линии электропередачи</w:t>
            </w:r>
          </w:p>
        </w:tc>
        <w:tc>
          <w:tcPr>
            <w:tcW w:w="4762" w:type="dxa"/>
            <w:gridSpan w:val="4"/>
            <w:tcBorders>
              <w:top w:val="single" w:sz="4" w:space="0" w:color="auto"/>
              <w:bottom w:val="nil"/>
            </w:tcBorders>
          </w:tcPr>
          <w:p w:rsidR="00EA019C" w:rsidRDefault="00EA019C">
            <w:pPr>
              <w:pStyle w:val="ConsPlusNormal"/>
              <w:jc w:val="center"/>
            </w:pPr>
            <w:r>
              <w:t xml:space="preserve">В соответствии с </w:t>
            </w:r>
            <w:hyperlink w:anchor="P2913">
              <w:r>
                <w:rPr>
                  <w:color w:val="0000FF"/>
                </w:rPr>
                <w:t>[7]</w:t>
              </w:r>
            </w:hyperlink>
          </w:p>
        </w:tc>
      </w:tr>
      <w:tr w:rsidR="00EA019C">
        <w:tblPrEx>
          <w:tblBorders>
            <w:insideH w:val="none" w:sz="0" w:space="0" w:color="auto"/>
          </w:tblBorders>
        </w:tblPrEx>
        <w:tc>
          <w:tcPr>
            <w:tcW w:w="9071" w:type="dxa"/>
            <w:gridSpan w:val="5"/>
            <w:tcBorders>
              <w:top w:val="nil"/>
              <w:bottom w:val="single" w:sz="4" w:space="0" w:color="auto"/>
            </w:tcBorders>
          </w:tcPr>
          <w:p w:rsidR="00EA019C" w:rsidRDefault="00EA019C">
            <w:pPr>
              <w:pStyle w:val="ConsPlusNormal"/>
              <w:jc w:val="both"/>
            </w:pPr>
            <w:r>
              <w:t xml:space="preserve">(в ред. </w:t>
            </w:r>
            <w:hyperlink r:id="rId822">
              <w:r>
                <w:rPr>
                  <w:color w:val="0000FF"/>
                </w:rPr>
                <w:t>Изменения N 2</w:t>
              </w:r>
            </w:hyperlink>
            <w:r>
              <w:t>, утв. Приказом Минстроя России от 03.12.2016 N 878/пр)</w:t>
            </w:r>
          </w:p>
        </w:tc>
      </w:tr>
      <w:tr w:rsidR="00EA019C">
        <w:tblPrEx>
          <w:tblBorders>
            <w:insideH w:val="none" w:sz="0" w:space="0" w:color="auto"/>
          </w:tblBorders>
        </w:tblPrEx>
        <w:tc>
          <w:tcPr>
            <w:tcW w:w="9071" w:type="dxa"/>
            <w:gridSpan w:val="5"/>
            <w:tcBorders>
              <w:top w:val="single" w:sz="4" w:space="0" w:color="auto"/>
              <w:bottom w:val="nil"/>
            </w:tcBorders>
          </w:tcPr>
          <w:p w:rsidR="00EA019C" w:rsidRDefault="00EA019C">
            <w:pPr>
              <w:pStyle w:val="ConsPlusNormal"/>
              <w:ind w:firstLine="283"/>
              <w:jc w:val="both"/>
            </w:pPr>
            <w:r>
              <w:t>Примечания</w:t>
            </w:r>
          </w:p>
          <w:p w:rsidR="00EA019C" w:rsidRDefault="00EA019C">
            <w:pPr>
              <w:pStyle w:val="ConsPlusNormal"/>
              <w:ind w:firstLine="283"/>
              <w:jc w:val="both"/>
            </w:pPr>
            <w:r>
              <w:t>1 Знак "-" означает, что расстояние не нормируется. При этом расстояния устанавливают с учетом обеспечения удобства эксплуатации газопровода, здания и соблюдения требований настоящего свода правил в части расстояний от запорной арматуры газопровода и исключения возможности скопления газа при утечке.</w:t>
            </w:r>
          </w:p>
          <w:p w:rsidR="00EA019C" w:rsidRDefault="00EA019C">
            <w:pPr>
              <w:pStyle w:val="ConsPlusNormal"/>
              <w:ind w:firstLine="283"/>
              <w:jc w:val="both"/>
            </w:pPr>
            <w:r>
              <w:t xml:space="preserve">Абзац исключен с 21.05.2020. - </w:t>
            </w:r>
            <w:hyperlink r:id="rId823">
              <w:r>
                <w:rPr>
                  <w:color w:val="0000FF"/>
                </w:rPr>
                <w:t>Изменение N 3</w:t>
              </w:r>
            </w:hyperlink>
            <w:r>
              <w:t>, утв. Приказом Минстроя России от 20.11.2019 N 702/пр.</w:t>
            </w:r>
          </w:p>
        </w:tc>
      </w:tr>
      <w:tr w:rsidR="00EA019C">
        <w:tblPrEx>
          <w:tblBorders>
            <w:insideH w:val="none" w:sz="0" w:space="0" w:color="auto"/>
          </w:tblBorders>
        </w:tblPrEx>
        <w:tc>
          <w:tcPr>
            <w:tcW w:w="9071" w:type="dxa"/>
            <w:gridSpan w:val="5"/>
            <w:tcBorders>
              <w:top w:val="nil"/>
              <w:bottom w:val="nil"/>
            </w:tcBorders>
          </w:tcPr>
          <w:p w:rsidR="00EA019C" w:rsidRDefault="00EA019C">
            <w:pPr>
              <w:pStyle w:val="ConsPlusNormal"/>
              <w:jc w:val="both"/>
            </w:pPr>
            <w:r>
              <w:t xml:space="preserve">(в ред. </w:t>
            </w:r>
            <w:hyperlink r:id="rId824">
              <w:r>
                <w:rPr>
                  <w:color w:val="0000FF"/>
                </w:rPr>
                <w:t>Изменения N 2</w:t>
              </w:r>
            </w:hyperlink>
            <w:r>
              <w:t>, утв. Приказом Минстроя России от 03.12.2016 N 878/пр)</w:t>
            </w:r>
          </w:p>
        </w:tc>
      </w:tr>
      <w:tr w:rsidR="00EA019C">
        <w:tblPrEx>
          <w:tblBorders>
            <w:insideH w:val="none" w:sz="0" w:space="0" w:color="auto"/>
          </w:tblBorders>
        </w:tblPrEx>
        <w:tc>
          <w:tcPr>
            <w:tcW w:w="9071" w:type="dxa"/>
            <w:gridSpan w:val="5"/>
            <w:tcBorders>
              <w:top w:val="nil"/>
              <w:bottom w:val="nil"/>
            </w:tcBorders>
          </w:tcPr>
          <w:p w:rsidR="00EA019C" w:rsidRDefault="00EA019C">
            <w:pPr>
              <w:pStyle w:val="ConsPlusNormal"/>
              <w:ind w:firstLine="283"/>
              <w:jc w:val="both"/>
            </w:pPr>
            <w:r>
              <w:t xml:space="preserve">2 При канальной прокладке сетей инженерно-технического обеспечения расстояния, указанные в </w:t>
            </w:r>
            <w:hyperlink w:anchor="P2548">
              <w:r>
                <w:rPr>
                  <w:color w:val="0000FF"/>
                </w:rPr>
                <w:t>строке 7</w:t>
              </w:r>
            </w:hyperlink>
            <w:r>
              <w:t>, устанавливают от наружной стенки канала.</w:t>
            </w:r>
          </w:p>
        </w:tc>
      </w:tr>
      <w:tr w:rsidR="00EA019C">
        <w:tblPrEx>
          <w:tblBorders>
            <w:insideH w:val="none" w:sz="0" w:space="0" w:color="auto"/>
          </w:tblBorders>
        </w:tblPrEx>
        <w:tc>
          <w:tcPr>
            <w:tcW w:w="9071" w:type="dxa"/>
            <w:gridSpan w:val="5"/>
            <w:tcBorders>
              <w:top w:val="nil"/>
              <w:bottom w:val="nil"/>
            </w:tcBorders>
          </w:tcPr>
          <w:p w:rsidR="00EA019C" w:rsidRDefault="00EA019C">
            <w:pPr>
              <w:pStyle w:val="ConsPlusNormal"/>
              <w:jc w:val="both"/>
            </w:pPr>
            <w:r>
              <w:t xml:space="preserve">(в ред. </w:t>
            </w:r>
            <w:hyperlink r:id="rId825">
              <w:r>
                <w:rPr>
                  <w:color w:val="0000FF"/>
                </w:rPr>
                <w:t>Изменения N 2</w:t>
              </w:r>
            </w:hyperlink>
            <w:r>
              <w:t>, утв. Приказом Минстроя России от 03.12.2016 N 878/пр)</w:t>
            </w:r>
          </w:p>
        </w:tc>
      </w:tr>
      <w:tr w:rsidR="00EA019C">
        <w:tblPrEx>
          <w:tblBorders>
            <w:insideH w:val="none" w:sz="0" w:space="0" w:color="auto"/>
          </w:tblBorders>
        </w:tblPrEx>
        <w:tc>
          <w:tcPr>
            <w:tcW w:w="9071" w:type="dxa"/>
            <w:gridSpan w:val="5"/>
            <w:tcBorders>
              <w:top w:val="nil"/>
              <w:bottom w:val="nil"/>
            </w:tcBorders>
          </w:tcPr>
          <w:p w:rsidR="00EA019C" w:rsidRDefault="00EA019C">
            <w:pPr>
              <w:pStyle w:val="ConsPlusNormal"/>
              <w:ind w:firstLine="283"/>
              <w:jc w:val="both"/>
            </w:pPr>
            <w:r>
              <w:t xml:space="preserve">3 При наличии выступающих частей опоры в пределах габарита приближения расстояния, указанные в </w:t>
            </w:r>
            <w:hyperlink w:anchor="P2542">
              <w:r>
                <w:rPr>
                  <w:color w:val="0000FF"/>
                </w:rPr>
                <w:t>строках 6</w:t>
              </w:r>
            </w:hyperlink>
            <w:r>
              <w:t xml:space="preserve"> - </w:t>
            </w:r>
            <w:hyperlink w:anchor="P2553">
              <w:r>
                <w:rPr>
                  <w:color w:val="0000FF"/>
                </w:rPr>
                <w:t>8</w:t>
              </w:r>
            </w:hyperlink>
            <w:r>
              <w:t>, устанавливают от этих выступающих частей.</w:t>
            </w:r>
          </w:p>
        </w:tc>
      </w:tr>
      <w:tr w:rsidR="00EA019C">
        <w:tblPrEx>
          <w:tblBorders>
            <w:insideH w:val="none" w:sz="0" w:space="0" w:color="auto"/>
          </w:tblBorders>
        </w:tblPrEx>
        <w:tc>
          <w:tcPr>
            <w:tcW w:w="9071" w:type="dxa"/>
            <w:gridSpan w:val="5"/>
            <w:tcBorders>
              <w:top w:val="nil"/>
              <w:bottom w:val="nil"/>
            </w:tcBorders>
          </w:tcPr>
          <w:p w:rsidR="00EA019C" w:rsidRDefault="00EA019C">
            <w:pPr>
              <w:pStyle w:val="ConsPlusNormal"/>
              <w:jc w:val="both"/>
            </w:pPr>
            <w:r>
              <w:t xml:space="preserve">(в ред. </w:t>
            </w:r>
            <w:hyperlink r:id="rId826">
              <w:r>
                <w:rPr>
                  <w:color w:val="0000FF"/>
                </w:rPr>
                <w:t>Изменения N 2</w:t>
              </w:r>
            </w:hyperlink>
            <w:r>
              <w:t>, утв. Приказом Минстроя России от 03.12.2016 N 878/пр)</w:t>
            </w:r>
          </w:p>
        </w:tc>
      </w:tr>
      <w:tr w:rsidR="00EA019C">
        <w:tblPrEx>
          <w:tblBorders>
            <w:insideH w:val="none" w:sz="0" w:space="0" w:color="auto"/>
          </w:tblBorders>
        </w:tblPrEx>
        <w:tc>
          <w:tcPr>
            <w:tcW w:w="9071" w:type="dxa"/>
            <w:gridSpan w:val="5"/>
            <w:tcBorders>
              <w:top w:val="nil"/>
              <w:bottom w:val="nil"/>
            </w:tcBorders>
          </w:tcPr>
          <w:p w:rsidR="00EA019C" w:rsidRDefault="00EA019C">
            <w:pPr>
              <w:pStyle w:val="ConsPlusNormal"/>
              <w:ind w:firstLine="283"/>
              <w:jc w:val="both"/>
            </w:pPr>
            <w:r>
              <w:t xml:space="preserve">4 Запрещается установка опор в выемке или насыпи автомобильных дорог, магистральных улиц и дорог, улиц и дорог местного значения, железнодорожных и трамвайных путей. В этих </w:t>
            </w:r>
            <w:r>
              <w:lastRenderedPageBreak/>
              <w:t>случаях расстояние от крайней опоры до подошвы откоса насыпи или бровки выемки рекомендуется принимать из условия обеспечения устойчивости земляного полотна.</w:t>
            </w:r>
          </w:p>
        </w:tc>
      </w:tr>
      <w:tr w:rsidR="00EA019C">
        <w:tblPrEx>
          <w:tblBorders>
            <w:insideH w:val="none" w:sz="0" w:space="0" w:color="auto"/>
          </w:tblBorders>
        </w:tblPrEx>
        <w:tc>
          <w:tcPr>
            <w:tcW w:w="9071" w:type="dxa"/>
            <w:gridSpan w:val="5"/>
            <w:tcBorders>
              <w:top w:val="nil"/>
              <w:bottom w:val="nil"/>
            </w:tcBorders>
          </w:tcPr>
          <w:p w:rsidR="00EA019C" w:rsidRDefault="00EA019C">
            <w:pPr>
              <w:pStyle w:val="ConsPlusNormal"/>
              <w:jc w:val="both"/>
            </w:pPr>
            <w:r>
              <w:lastRenderedPageBreak/>
              <w:t xml:space="preserve">(в ред. </w:t>
            </w:r>
            <w:hyperlink r:id="rId827">
              <w:r>
                <w:rPr>
                  <w:color w:val="0000FF"/>
                </w:rPr>
                <w:t>Изменения N 2</w:t>
              </w:r>
            </w:hyperlink>
            <w:r>
              <w:t>, утв. Приказом Минстроя России от 03.12.2016 N 878/пр)</w:t>
            </w:r>
          </w:p>
        </w:tc>
      </w:tr>
      <w:tr w:rsidR="00EA019C">
        <w:tblPrEx>
          <w:tblBorders>
            <w:insideH w:val="none" w:sz="0" w:space="0" w:color="auto"/>
          </w:tblBorders>
        </w:tblPrEx>
        <w:tc>
          <w:tcPr>
            <w:tcW w:w="9071" w:type="dxa"/>
            <w:gridSpan w:val="5"/>
            <w:tcBorders>
              <w:top w:val="nil"/>
              <w:bottom w:val="nil"/>
            </w:tcBorders>
          </w:tcPr>
          <w:p w:rsidR="00EA019C" w:rsidRDefault="00EA019C">
            <w:pPr>
              <w:pStyle w:val="ConsPlusNormal"/>
              <w:ind w:firstLine="283"/>
              <w:jc w:val="both"/>
            </w:pPr>
            <w:r>
              <w:t>5 На криволинейных участках железнодорожных и трамвайных путей, автомобильных дорог, магистральных улиц и дорог, улиц и дорог местного значения расстояния до выступающих частей опор надземных газопроводов необходимо увеличивать на значение выноса транспорта.</w:t>
            </w:r>
          </w:p>
        </w:tc>
      </w:tr>
      <w:tr w:rsidR="00EA019C">
        <w:tblPrEx>
          <w:tblBorders>
            <w:insideH w:val="none" w:sz="0" w:space="0" w:color="auto"/>
          </w:tblBorders>
        </w:tblPrEx>
        <w:tc>
          <w:tcPr>
            <w:tcW w:w="9071" w:type="dxa"/>
            <w:gridSpan w:val="5"/>
            <w:tcBorders>
              <w:top w:val="nil"/>
              <w:bottom w:val="nil"/>
            </w:tcBorders>
          </w:tcPr>
          <w:p w:rsidR="00EA019C" w:rsidRDefault="00EA019C">
            <w:pPr>
              <w:pStyle w:val="ConsPlusNormal"/>
              <w:jc w:val="both"/>
            </w:pPr>
            <w:r>
              <w:t xml:space="preserve">(в ред. </w:t>
            </w:r>
            <w:hyperlink r:id="rId828">
              <w:r>
                <w:rPr>
                  <w:color w:val="0000FF"/>
                </w:rPr>
                <w:t>Изменения N 2</w:t>
              </w:r>
            </w:hyperlink>
            <w:r>
              <w:t>, утв. Приказом Минстроя России от 03.12.2016 N 878/пр)</w:t>
            </w:r>
          </w:p>
        </w:tc>
      </w:tr>
      <w:tr w:rsidR="00EA019C">
        <w:tblPrEx>
          <w:tblBorders>
            <w:insideH w:val="none" w:sz="0" w:space="0" w:color="auto"/>
          </w:tblBorders>
        </w:tblPrEx>
        <w:tc>
          <w:tcPr>
            <w:tcW w:w="9071" w:type="dxa"/>
            <w:gridSpan w:val="5"/>
            <w:tcBorders>
              <w:top w:val="nil"/>
              <w:bottom w:val="nil"/>
            </w:tcBorders>
          </w:tcPr>
          <w:p w:rsidR="00EA019C" w:rsidRDefault="00EA019C">
            <w:pPr>
              <w:pStyle w:val="ConsPlusNormal"/>
              <w:ind w:firstLine="283"/>
              <w:jc w:val="both"/>
            </w:pPr>
            <w:r>
              <w:t>6 При согласовании с заинтересованными организациями допускается размещение опор надземных газопроводов над пересекаемыми подземными сетями инженерно-технического обеспечения при условии исключения передачи на них нагрузок от фундамента и обеспечения возможности их ремонта.</w:t>
            </w:r>
          </w:p>
        </w:tc>
      </w:tr>
      <w:tr w:rsidR="00EA019C">
        <w:tblPrEx>
          <w:tblBorders>
            <w:insideH w:val="none" w:sz="0" w:space="0" w:color="auto"/>
          </w:tblBorders>
        </w:tblPrEx>
        <w:tc>
          <w:tcPr>
            <w:tcW w:w="9071" w:type="dxa"/>
            <w:gridSpan w:val="5"/>
            <w:tcBorders>
              <w:top w:val="nil"/>
              <w:bottom w:val="nil"/>
            </w:tcBorders>
          </w:tcPr>
          <w:p w:rsidR="00EA019C" w:rsidRDefault="00EA019C">
            <w:pPr>
              <w:pStyle w:val="ConsPlusNormal"/>
              <w:ind w:firstLine="283"/>
              <w:jc w:val="both"/>
            </w:pPr>
            <w:r>
              <w:t>7 Расстояния до газопровода или до его опоры в стесненных условиях на отдельных участках трассы допускается уменьшать при условии разработки компенсирующих мероприятий.</w:t>
            </w:r>
          </w:p>
        </w:tc>
      </w:tr>
      <w:tr w:rsidR="00EA019C">
        <w:tblPrEx>
          <w:tblBorders>
            <w:insideH w:val="none" w:sz="0" w:space="0" w:color="auto"/>
          </w:tblBorders>
        </w:tblPrEx>
        <w:tc>
          <w:tcPr>
            <w:tcW w:w="9071" w:type="dxa"/>
            <w:gridSpan w:val="5"/>
            <w:tcBorders>
              <w:top w:val="nil"/>
              <w:bottom w:val="nil"/>
            </w:tcBorders>
          </w:tcPr>
          <w:p w:rsidR="00EA019C" w:rsidRDefault="00EA019C">
            <w:pPr>
              <w:pStyle w:val="ConsPlusNormal"/>
              <w:jc w:val="both"/>
            </w:pPr>
            <w:r>
              <w:t xml:space="preserve">(в ред. </w:t>
            </w:r>
            <w:hyperlink r:id="rId829">
              <w:r>
                <w:rPr>
                  <w:color w:val="0000FF"/>
                </w:rPr>
                <w:t>Изменения N 2</w:t>
              </w:r>
            </w:hyperlink>
            <w:r>
              <w:t>, утв. Приказом Минстроя России от 03.12.2016 N 878/пр)</w:t>
            </w:r>
          </w:p>
        </w:tc>
      </w:tr>
      <w:tr w:rsidR="00EA019C">
        <w:tblPrEx>
          <w:tblBorders>
            <w:insideH w:val="none" w:sz="0" w:space="0" w:color="auto"/>
          </w:tblBorders>
        </w:tblPrEx>
        <w:tc>
          <w:tcPr>
            <w:tcW w:w="9071" w:type="dxa"/>
            <w:gridSpan w:val="5"/>
            <w:tcBorders>
              <w:top w:val="nil"/>
              <w:bottom w:val="nil"/>
            </w:tcBorders>
          </w:tcPr>
          <w:p w:rsidR="00EA019C" w:rsidRDefault="00EA019C">
            <w:pPr>
              <w:pStyle w:val="ConsPlusNormal"/>
              <w:ind w:firstLine="283"/>
              <w:jc w:val="both"/>
            </w:pPr>
            <w:r>
              <w:t xml:space="preserve">8 При подземном хранении легковоспламеняющихся или горючих жидкостей расстояния, указанные в </w:t>
            </w:r>
            <w:hyperlink w:anchor="P2482">
              <w:r>
                <w:rPr>
                  <w:color w:val="0000FF"/>
                </w:rPr>
                <w:t>строке 5</w:t>
              </w:r>
            </w:hyperlink>
            <w:r>
              <w:t xml:space="preserve"> для закрытых складов, разрешается сокращать до 50%.</w:t>
            </w:r>
          </w:p>
        </w:tc>
      </w:tr>
      <w:tr w:rsidR="00EA019C">
        <w:tblPrEx>
          <w:tblBorders>
            <w:insideH w:val="none" w:sz="0" w:space="0" w:color="auto"/>
          </w:tblBorders>
        </w:tblPrEx>
        <w:tc>
          <w:tcPr>
            <w:tcW w:w="9071" w:type="dxa"/>
            <w:gridSpan w:val="5"/>
            <w:tcBorders>
              <w:top w:val="nil"/>
              <w:bottom w:val="nil"/>
            </w:tcBorders>
          </w:tcPr>
          <w:p w:rsidR="00EA019C" w:rsidRDefault="00EA019C">
            <w:pPr>
              <w:pStyle w:val="ConsPlusNormal"/>
              <w:jc w:val="both"/>
            </w:pPr>
            <w:r>
              <w:t xml:space="preserve">(в ред. </w:t>
            </w:r>
            <w:hyperlink r:id="rId830">
              <w:r>
                <w:rPr>
                  <w:color w:val="0000FF"/>
                </w:rPr>
                <w:t>Изменения N 2</w:t>
              </w:r>
            </w:hyperlink>
            <w:r>
              <w:t>, утв. Приказом Минстроя России от 03.12.2016 N 878/пр)</w:t>
            </w:r>
          </w:p>
        </w:tc>
      </w:tr>
      <w:tr w:rsidR="00EA019C">
        <w:tblPrEx>
          <w:tblBorders>
            <w:insideH w:val="none" w:sz="0" w:space="0" w:color="auto"/>
          </w:tblBorders>
        </w:tblPrEx>
        <w:tc>
          <w:tcPr>
            <w:tcW w:w="9071" w:type="dxa"/>
            <w:gridSpan w:val="5"/>
            <w:tcBorders>
              <w:top w:val="nil"/>
              <w:bottom w:val="nil"/>
            </w:tcBorders>
          </w:tcPr>
          <w:p w:rsidR="00EA019C" w:rsidRDefault="00EA019C">
            <w:pPr>
              <w:pStyle w:val="ConsPlusNormal"/>
              <w:ind w:firstLine="283"/>
              <w:jc w:val="both"/>
            </w:pPr>
            <w:r>
              <w:t xml:space="preserve">9 Для входящих и выходящих газопроводов ПРГ, пунктов учета газа расстояния, указанные в </w:t>
            </w:r>
            <w:hyperlink w:anchor="P2458">
              <w:r>
                <w:rPr>
                  <w:color w:val="0000FF"/>
                </w:rPr>
                <w:t>строке 1</w:t>
              </w:r>
            </w:hyperlink>
            <w:r>
              <w:t>, не нормируются.</w:t>
            </w:r>
          </w:p>
        </w:tc>
      </w:tr>
      <w:tr w:rsidR="00EA019C">
        <w:tblPrEx>
          <w:tblBorders>
            <w:insideH w:val="none" w:sz="0" w:space="0" w:color="auto"/>
          </w:tblBorders>
        </w:tblPrEx>
        <w:tc>
          <w:tcPr>
            <w:tcW w:w="9071" w:type="dxa"/>
            <w:gridSpan w:val="5"/>
            <w:tcBorders>
              <w:top w:val="nil"/>
              <w:bottom w:val="nil"/>
            </w:tcBorders>
          </w:tcPr>
          <w:p w:rsidR="00EA019C" w:rsidRDefault="00EA019C">
            <w:pPr>
              <w:pStyle w:val="ConsPlusNormal"/>
              <w:jc w:val="both"/>
            </w:pPr>
            <w:r>
              <w:t xml:space="preserve">(в ред. </w:t>
            </w:r>
            <w:hyperlink r:id="rId831">
              <w:r>
                <w:rPr>
                  <w:color w:val="0000FF"/>
                </w:rPr>
                <w:t>Изменения N 2</w:t>
              </w:r>
            </w:hyperlink>
            <w:r>
              <w:t>, утв. Приказом Минстроя России от 03.12.2016 N 878/пр)</w:t>
            </w:r>
          </w:p>
        </w:tc>
      </w:tr>
      <w:tr w:rsidR="00EA019C">
        <w:tblPrEx>
          <w:tblBorders>
            <w:insideH w:val="none" w:sz="0" w:space="0" w:color="auto"/>
          </w:tblBorders>
        </w:tblPrEx>
        <w:tc>
          <w:tcPr>
            <w:tcW w:w="9071" w:type="dxa"/>
            <w:gridSpan w:val="5"/>
            <w:tcBorders>
              <w:top w:val="nil"/>
              <w:bottom w:val="nil"/>
            </w:tcBorders>
          </w:tcPr>
          <w:p w:rsidR="00EA019C" w:rsidRDefault="00EA019C">
            <w:pPr>
              <w:pStyle w:val="ConsPlusNormal"/>
              <w:ind w:firstLine="283"/>
              <w:jc w:val="both"/>
            </w:pPr>
            <w:r>
              <w:t xml:space="preserve">10 Расстояния от газопроводов, не относящихся к ПРГ, устанавливают по </w:t>
            </w:r>
            <w:hyperlink w:anchor="P916">
              <w:r>
                <w:rPr>
                  <w:color w:val="0000FF"/>
                </w:rPr>
                <w:t>таблице 5*</w:t>
              </w:r>
            </w:hyperlink>
            <w:r>
              <w:t>.</w:t>
            </w:r>
          </w:p>
        </w:tc>
      </w:tr>
      <w:tr w:rsidR="00EA019C">
        <w:tblPrEx>
          <w:tblBorders>
            <w:insideH w:val="none" w:sz="0" w:space="0" w:color="auto"/>
          </w:tblBorders>
        </w:tblPrEx>
        <w:tc>
          <w:tcPr>
            <w:tcW w:w="9071" w:type="dxa"/>
            <w:gridSpan w:val="5"/>
            <w:tcBorders>
              <w:top w:val="nil"/>
              <w:bottom w:val="nil"/>
            </w:tcBorders>
          </w:tcPr>
          <w:p w:rsidR="00EA019C" w:rsidRDefault="00EA019C">
            <w:pPr>
              <w:pStyle w:val="ConsPlusNormal"/>
              <w:jc w:val="both"/>
            </w:pPr>
            <w:r>
              <w:t xml:space="preserve">(в ред. </w:t>
            </w:r>
            <w:hyperlink r:id="rId832">
              <w:r>
                <w:rPr>
                  <w:color w:val="0000FF"/>
                </w:rPr>
                <w:t>Изменения N 2</w:t>
              </w:r>
            </w:hyperlink>
            <w:r>
              <w:t>, утв. Приказом Минстроя России от 03.12.2016 N 878/пр)</w:t>
            </w:r>
          </w:p>
        </w:tc>
      </w:tr>
      <w:tr w:rsidR="00EA019C">
        <w:tblPrEx>
          <w:tblBorders>
            <w:insideH w:val="none" w:sz="0" w:space="0" w:color="auto"/>
          </w:tblBorders>
        </w:tblPrEx>
        <w:tc>
          <w:tcPr>
            <w:tcW w:w="9071" w:type="dxa"/>
            <w:gridSpan w:val="5"/>
            <w:tcBorders>
              <w:top w:val="nil"/>
              <w:bottom w:val="nil"/>
            </w:tcBorders>
          </w:tcPr>
          <w:p w:rsidR="00EA019C" w:rsidRDefault="00EA019C">
            <w:pPr>
              <w:pStyle w:val="ConsPlusNormal"/>
              <w:ind w:firstLine="283"/>
              <w:jc w:val="both"/>
            </w:pPr>
            <w:r>
              <w:t>11 Расстояние от газопроводов до ближайших деревьев рекомендуется не менее высоты деревьев на весь срок эксплуатации газопровода.</w:t>
            </w:r>
          </w:p>
        </w:tc>
      </w:tr>
      <w:tr w:rsidR="00EA019C">
        <w:tblPrEx>
          <w:tblBorders>
            <w:insideH w:val="none" w:sz="0" w:space="0" w:color="auto"/>
          </w:tblBorders>
        </w:tblPrEx>
        <w:tc>
          <w:tcPr>
            <w:tcW w:w="9071" w:type="dxa"/>
            <w:gridSpan w:val="5"/>
            <w:tcBorders>
              <w:top w:val="nil"/>
              <w:bottom w:val="nil"/>
            </w:tcBorders>
          </w:tcPr>
          <w:p w:rsidR="00EA019C" w:rsidRDefault="00EA019C">
            <w:pPr>
              <w:pStyle w:val="ConsPlusNormal"/>
              <w:jc w:val="both"/>
            </w:pPr>
            <w:r>
              <w:t xml:space="preserve">(в ред. </w:t>
            </w:r>
            <w:hyperlink r:id="rId833">
              <w:r>
                <w:rPr>
                  <w:color w:val="0000FF"/>
                </w:rPr>
                <w:t>Изменения N 2</w:t>
              </w:r>
            </w:hyperlink>
            <w:r>
              <w:t>, утв. Приказом Минстроя России от 03.12.2016 N 878/пр)</w:t>
            </w:r>
          </w:p>
        </w:tc>
      </w:tr>
      <w:tr w:rsidR="00EA019C">
        <w:tblPrEx>
          <w:tblBorders>
            <w:insideH w:val="none" w:sz="0" w:space="0" w:color="auto"/>
          </w:tblBorders>
        </w:tblPrEx>
        <w:tc>
          <w:tcPr>
            <w:tcW w:w="9071" w:type="dxa"/>
            <w:gridSpan w:val="5"/>
            <w:tcBorders>
              <w:top w:val="nil"/>
              <w:bottom w:val="nil"/>
            </w:tcBorders>
          </w:tcPr>
          <w:p w:rsidR="00EA019C" w:rsidRDefault="00EA019C">
            <w:pPr>
              <w:pStyle w:val="ConsPlusNormal"/>
              <w:ind w:firstLine="283"/>
              <w:jc w:val="both"/>
            </w:pPr>
            <w:r>
              <w:t xml:space="preserve">12 При пересечении газопроводом железных, автомобильных дорог, магистральных улиц и дорог, улиц и дорог местного значения и трамвайных путей расстояние от них до опор газопровода устанавливают в соответствии с </w:t>
            </w:r>
            <w:hyperlink w:anchor="P2542">
              <w:r>
                <w:rPr>
                  <w:color w:val="0000FF"/>
                </w:rPr>
                <w:t>строками 6</w:t>
              </w:r>
            </w:hyperlink>
            <w:r>
              <w:t xml:space="preserve">, </w:t>
            </w:r>
            <w:hyperlink w:anchor="P2553">
              <w:r>
                <w:rPr>
                  <w:color w:val="0000FF"/>
                </w:rPr>
                <w:t>8</w:t>
              </w:r>
            </w:hyperlink>
            <w:r>
              <w:t>.</w:t>
            </w:r>
          </w:p>
        </w:tc>
      </w:tr>
      <w:tr w:rsidR="00EA019C">
        <w:tblPrEx>
          <w:tblBorders>
            <w:insideH w:val="none" w:sz="0" w:space="0" w:color="auto"/>
          </w:tblBorders>
        </w:tblPrEx>
        <w:tc>
          <w:tcPr>
            <w:tcW w:w="9071" w:type="dxa"/>
            <w:gridSpan w:val="5"/>
            <w:tcBorders>
              <w:top w:val="nil"/>
              <w:bottom w:val="nil"/>
            </w:tcBorders>
          </w:tcPr>
          <w:p w:rsidR="00EA019C" w:rsidRDefault="00EA019C">
            <w:pPr>
              <w:pStyle w:val="ConsPlusNormal"/>
              <w:jc w:val="both"/>
            </w:pPr>
            <w:r>
              <w:t xml:space="preserve">(в ред. </w:t>
            </w:r>
            <w:hyperlink r:id="rId834">
              <w:r>
                <w:rPr>
                  <w:color w:val="0000FF"/>
                </w:rPr>
                <w:t>Изменения N 2</w:t>
              </w:r>
            </w:hyperlink>
            <w:r>
              <w:t>, утв. Приказом Минстроя России от 03.12.2016 N 878/пр)</w:t>
            </w:r>
          </w:p>
        </w:tc>
      </w:tr>
      <w:tr w:rsidR="00EA019C">
        <w:tblPrEx>
          <w:tblBorders>
            <w:insideH w:val="none" w:sz="0" w:space="0" w:color="auto"/>
          </w:tblBorders>
        </w:tblPrEx>
        <w:tc>
          <w:tcPr>
            <w:tcW w:w="9071" w:type="dxa"/>
            <w:gridSpan w:val="5"/>
            <w:tcBorders>
              <w:top w:val="nil"/>
              <w:bottom w:val="nil"/>
            </w:tcBorders>
          </w:tcPr>
          <w:p w:rsidR="00EA019C" w:rsidRDefault="00EA019C">
            <w:pPr>
              <w:pStyle w:val="ConsPlusNormal"/>
              <w:ind w:firstLine="283"/>
              <w:jc w:val="both"/>
            </w:pPr>
            <w:r>
              <w:t>13 При прокладке газопроводов по фасадам зданий расстояние между ними по вертикали и по горизонтали устанавливают исходя из условия удобства эксплуатации, но не менее 0,5 наибольшего диаметра в свету. При этом рекомендуется также соблюдать требование об отсутствии сварных соединений внутри футляра на вводе в здание.</w:t>
            </w:r>
          </w:p>
        </w:tc>
      </w:tr>
      <w:tr w:rsidR="00EA019C">
        <w:tblPrEx>
          <w:tblBorders>
            <w:insideH w:val="none" w:sz="0" w:space="0" w:color="auto"/>
          </w:tblBorders>
        </w:tblPrEx>
        <w:tc>
          <w:tcPr>
            <w:tcW w:w="9071" w:type="dxa"/>
            <w:gridSpan w:val="5"/>
            <w:tcBorders>
              <w:top w:val="nil"/>
              <w:bottom w:val="nil"/>
            </w:tcBorders>
          </w:tcPr>
          <w:p w:rsidR="00EA019C" w:rsidRDefault="00EA019C">
            <w:pPr>
              <w:pStyle w:val="ConsPlusNormal"/>
              <w:jc w:val="both"/>
            </w:pPr>
            <w:r>
              <w:t xml:space="preserve">(в ред. </w:t>
            </w:r>
            <w:hyperlink r:id="rId835">
              <w:r>
                <w:rPr>
                  <w:color w:val="0000FF"/>
                </w:rPr>
                <w:t>Изменения N 2</w:t>
              </w:r>
            </w:hyperlink>
            <w:r>
              <w:t xml:space="preserve">, утв. Приказом Минстроя России от 03.12.2016 N 878/пр, </w:t>
            </w:r>
            <w:hyperlink r:id="rId836">
              <w:r>
                <w:rPr>
                  <w:color w:val="0000FF"/>
                </w:rPr>
                <w:t>Изменения N 4</w:t>
              </w:r>
            </w:hyperlink>
            <w:r>
              <w:t>, утв. Приказом Минстроя России от 27.12.2021 N 1018/пр)</w:t>
            </w:r>
          </w:p>
        </w:tc>
      </w:tr>
      <w:tr w:rsidR="00EA019C">
        <w:tblPrEx>
          <w:tblBorders>
            <w:insideH w:val="none" w:sz="0" w:space="0" w:color="auto"/>
          </w:tblBorders>
        </w:tblPrEx>
        <w:tc>
          <w:tcPr>
            <w:tcW w:w="9071" w:type="dxa"/>
            <w:gridSpan w:val="5"/>
            <w:tcBorders>
              <w:top w:val="nil"/>
              <w:bottom w:val="nil"/>
            </w:tcBorders>
          </w:tcPr>
          <w:p w:rsidR="00EA019C" w:rsidRDefault="00EA019C">
            <w:pPr>
              <w:pStyle w:val="ConsPlusNormal"/>
              <w:ind w:firstLine="283"/>
              <w:jc w:val="both"/>
            </w:pPr>
            <w:r>
              <w:t>14 Расстояния от прогнозируемых границ развития оползней, обвалов горных пород и склонов, эрозионных и иных негативных явлений до опор газопровода устанавливают не менее 5 м.</w:t>
            </w:r>
          </w:p>
        </w:tc>
      </w:tr>
      <w:tr w:rsidR="00EA019C">
        <w:tblPrEx>
          <w:tblBorders>
            <w:insideH w:val="none" w:sz="0" w:space="0" w:color="auto"/>
          </w:tblBorders>
        </w:tblPrEx>
        <w:tc>
          <w:tcPr>
            <w:tcW w:w="9071" w:type="dxa"/>
            <w:gridSpan w:val="5"/>
            <w:tcBorders>
              <w:top w:val="nil"/>
              <w:bottom w:val="nil"/>
            </w:tcBorders>
          </w:tcPr>
          <w:p w:rsidR="00EA019C" w:rsidRDefault="00EA019C">
            <w:pPr>
              <w:pStyle w:val="ConsPlusNormal"/>
              <w:jc w:val="both"/>
            </w:pPr>
            <w:r>
              <w:t xml:space="preserve">(в ред. </w:t>
            </w:r>
            <w:hyperlink r:id="rId837">
              <w:r>
                <w:rPr>
                  <w:color w:val="0000FF"/>
                </w:rPr>
                <w:t>Изменения N 2</w:t>
              </w:r>
            </w:hyperlink>
            <w:r>
              <w:t>, утв. Приказом Минстроя России от 03.12.2016 N 878/пр)</w:t>
            </w:r>
          </w:p>
        </w:tc>
      </w:tr>
      <w:tr w:rsidR="00EA019C">
        <w:tblPrEx>
          <w:tblBorders>
            <w:insideH w:val="none" w:sz="0" w:space="0" w:color="auto"/>
          </w:tblBorders>
        </w:tblPrEx>
        <w:tc>
          <w:tcPr>
            <w:tcW w:w="9071" w:type="dxa"/>
            <w:gridSpan w:val="5"/>
            <w:tcBorders>
              <w:top w:val="nil"/>
              <w:bottom w:val="nil"/>
            </w:tcBorders>
          </w:tcPr>
          <w:p w:rsidR="00EA019C" w:rsidRDefault="00EA019C">
            <w:pPr>
              <w:pStyle w:val="ConsPlusNormal"/>
              <w:ind w:firstLine="283"/>
              <w:jc w:val="both"/>
            </w:pPr>
            <w:r>
              <w:t xml:space="preserve">15 При отсутствии регламентируемых расстояний прокладку газопроводов необходимо предусматривать на расстояниях от зданий и сооружений, обеспечивающих: открывание окон </w:t>
            </w:r>
            <w:r>
              <w:lastRenderedPageBreak/>
              <w:t>и дверей, исключение попадания газа в помещения при его утечке, исключение установки опор газопроводов на фундаменты здания.</w:t>
            </w:r>
          </w:p>
        </w:tc>
      </w:tr>
      <w:tr w:rsidR="00EA019C">
        <w:tblPrEx>
          <w:tblBorders>
            <w:insideH w:val="none" w:sz="0" w:space="0" w:color="auto"/>
          </w:tblBorders>
        </w:tblPrEx>
        <w:tc>
          <w:tcPr>
            <w:tcW w:w="9071" w:type="dxa"/>
            <w:gridSpan w:val="5"/>
            <w:tcBorders>
              <w:top w:val="nil"/>
              <w:bottom w:val="nil"/>
            </w:tcBorders>
          </w:tcPr>
          <w:p w:rsidR="00EA019C" w:rsidRDefault="00EA019C">
            <w:pPr>
              <w:pStyle w:val="ConsPlusNormal"/>
              <w:jc w:val="both"/>
            </w:pPr>
            <w:r>
              <w:lastRenderedPageBreak/>
              <w:t xml:space="preserve">(примечание 15 введено </w:t>
            </w:r>
            <w:hyperlink r:id="rId838">
              <w:r>
                <w:rPr>
                  <w:color w:val="0000FF"/>
                </w:rPr>
                <w:t>Изменением N 2</w:t>
              </w:r>
            </w:hyperlink>
            <w:r>
              <w:t>, утв. Приказом Минстроя России от 03.12.2016 N 878/пр)</w:t>
            </w:r>
          </w:p>
        </w:tc>
      </w:tr>
      <w:tr w:rsidR="00EA019C">
        <w:tblPrEx>
          <w:tblBorders>
            <w:insideH w:val="none" w:sz="0" w:space="0" w:color="auto"/>
          </w:tblBorders>
        </w:tblPrEx>
        <w:tc>
          <w:tcPr>
            <w:tcW w:w="9071" w:type="dxa"/>
            <w:gridSpan w:val="5"/>
            <w:tcBorders>
              <w:top w:val="nil"/>
              <w:bottom w:val="nil"/>
            </w:tcBorders>
          </w:tcPr>
          <w:p w:rsidR="00EA019C" w:rsidRDefault="00EA019C">
            <w:pPr>
              <w:pStyle w:val="ConsPlusNormal"/>
              <w:ind w:firstLine="283"/>
              <w:jc w:val="both"/>
            </w:pPr>
            <w:r>
              <w:t>16 Расстояния от мест с массовым пребыванием людей более 100 человек (стадионы, торговые центры, театры, школы, детские сады и ясли, больницы, санатории, дома отдыха и т.п.) до газопроводов в зависимости от давления (в соответствии с настоящей таблицей) устанавливают соответственно 5, 10, 15, 20 м.</w:t>
            </w:r>
          </w:p>
        </w:tc>
      </w:tr>
      <w:tr w:rsidR="00EA019C">
        <w:tblPrEx>
          <w:tblBorders>
            <w:insideH w:val="none" w:sz="0" w:space="0" w:color="auto"/>
          </w:tblBorders>
        </w:tblPrEx>
        <w:tc>
          <w:tcPr>
            <w:tcW w:w="9071" w:type="dxa"/>
            <w:gridSpan w:val="5"/>
            <w:tcBorders>
              <w:top w:val="nil"/>
              <w:bottom w:val="nil"/>
            </w:tcBorders>
          </w:tcPr>
          <w:p w:rsidR="00EA019C" w:rsidRDefault="00EA019C">
            <w:pPr>
              <w:pStyle w:val="ConsPlusNormal"/>
              <w:jc w:val="both"/>
            </w:pPr>
            <w:r>
              <w:t xml:space="preserve">(примечание 16 введено </w:t>
            </w:r>
            <w:hyperlink r:id="rId839">
              <w:r>
                <w:rPr>
                  <w:color w:val="0000FF"/>
                </w:rPr>
                <w:t>Изменением N 2</w:t>
              </w:r>
            </w:hyperlink>
            <w:r>
              <w:t>, утв. Приказом Минстроя России от 03.12.2016 N 878/пр)</w:t>
            </w:r>
          </w:p>
        </w:tc>
      </w:tr>
      <w:tr w:rsidR="00EA019C">
        <w:tblPrEx>
          <w:tblBorders>
            <w:insideH w:val="none" w:sz="0" w:space="0" w:color="auto"/>
          </w:tblBorders>
        </w:tblPrEx>
        <w:tc>
          <w:tcPr>
            <w:tcW w:w="9071" w:type="dxa"/>
            <w:gridSpan w:val="5"/>
            <w:tcBorders>
              <w:top w:val="nil"/>
              <w:bottom w:val="nil"/>
            </w:tcBorders>
          </w:tcPr>
          <w:p w:rsidR="00EA019C" w:rsidRDefault="00EA019C">
            <w:pPr>
              <w:pStyle w:val="ConsPlusNormal"/>
              <w:ind w:firstLine="283"/>
              <w:jc w:val="both"/>
            </w:pPr>
            <w:r>
              <w:t>17 Минимальные допустимые расстояния в свету от края фундамента опоры газопровода до зданий и сооружений следует принимать как для газопровода.</w:t>
            </w:r>
          </w:p>
        </w:tc>
      </w:tr>
      <w:tr w:rsidR="00EA019C">
        <w:tblPrEx>
          <w:tblBorders>
            <w:insideH w:val="none" w:sz="0" w:space="0" w:color="auto"/>
          </w:tblBorders>
        </w:tblPrEx>
        <w:tc>
          <w:tcPr>
            <w:tcW w:w="9071" w:type="dxa"/>
            <w:gridSpan w:val="5"/>
            <w:tcBorders>
              <w:top w:val="nil"/>
              <w:bottom w:val="nil"/>
            </w:tcBorders>
          </w:tcPr>
          <w:p w:rsidR="00EA019C" w:rsidRDefault="00EA019C">
            <w:pPr>
              <w:pStyle w:val="ConsPlusNormal"/>
              <w:jc w:val="both"/>
            </w:pPr>
            <w:r>
              <w:t xml:space="preserve">(примечание 17 введено </w:t>
            </w:r>
            <w:hyperlink r:id="rId840">
              <w:r>
                <w:rPr>
                  <w:color w:val="0000FF"/>
                </w:rPr>
                <w:t>Изменением N 4</w:t>
              </w:r>
            </w:hyperlink>
            <w:r>
              <w:t>, утв. Приказом Минстроя России от 27.12.2021 N 1018/пр)</w:t>
            </w:r>
          </w:p>
        </w:tc>
      </w:tr>
      <w:tr w:rsidR="00EA019C">
        <w:tblPrEx>
          <w:tblBorders>
            <w:insideH w:val="none" w:sz="0" w:space="0" w:color="auto"/>
          </w:tblBorders>
        </w:tblPrEx>
        <w:tc>
          <w:tcPr>
            <w:tcW w:w="9071" w:type="dxa"/>
            <w:gridSpan w:val="5"/>
            <w:tcBorders>
              <w:top w:val="nil"/>
              <w:bottom w:val="nil"/>
            </w:tcBorders>
          </w:tcPr>
          <w:p w:rsidR="00EA019C" w:rsidRDefault="00EA019C">
            <w:pPr>
              <w:pStyle w:val="ConsPlusNormal"/>
              <w:ind w:firstLine="283"/>
              <w:jc w:val="both"/>
            </w:pPr>
            <w:r>
              <w:t>18 Минимальные допустимые расстояния в свету от газопровода до зданий и сооружений, не указанных в настоящей таблице, следует принимать на основании соответствующих нормативных документов.</w:t>
            </w:r>
          </w:p>
        </w:tc>
      </w:tr>
      <w:tr w:rsidR="00EA019C">
        <w:tblPrEx>
          <w:tblBorders>
            <w:insideH w:val="none" w:sz="0" w:space="0" w:color="auto"/>
          </w:tblBorders>
        </w:tblPrEx>
        <w:tc>
          <w:tcPr>
            <w:tcW w:w="9071" w:type="dxa"/>
            <w:gridSpan w:val="5"/>
            <w:tcBorders>
              <w:top w:val="nil"/>
              <w:bottom w:val="single" w:sz="4" w:space="0" w:color="auto"/>
            </w:tcBorders>
          </w:tcPr>
          <w:p w:rsidR="00EA019C" w:rsidRDefault="00EA019C">
            <w:pPr>
              <w:pStyle w:val="ConsPlusNormal"/>
              <w:jc w:val="both"/>
            </w:pPr>
            <w:r>
              <w:t xml:space="preserve">(примечание 18 введено </w:t>
            </w:r>
            <w:hyperlink r:id="rId841">
              <w:r>
                <w:rPr>
                  <w:color w:val="0000FF"/>
                </w:rPr>
                <w:t>Изменением N 4</w:t>
              </w:r>
            </w:hyperlink>
            <w:r>
              <w:t>, утв. Приказом Минстроя России от 27.12.2021 N 1018/пр)</w:t>
            </w:r>
          </w:p>
        </w:tc>
      </w:tr>
    </w:tbl>
    <w:p w:rsidR="00EA019C" w:rsidRDefault="00EA019C">
      <w:pPr>
        <w:pStyle w:val="ConsPlusNormal"/>
        <w:jc w:val="both"/>
      </w:pPr>
      <w:r>
        <w:t xml:space="preserve">(в ред. </w:t>
      </w:r>
      <w:hyperlink r:id="rId842">
        <w:r>
          <w:rPr>
            <w:color w:val="0000FF"/>
          </w:rPr>
          <w:t>Изменения N 2</w:t>
        </w:r>
      </w:hyperlink>
      <w:r>
        <w:t xml:space="preserve">, утв. Приказом Минстроя России от 03.12.2016 N 878/пр, </w:t>
      </w:r>
      <w:hyperlink r:id="rId843">
        <w:r>
          <w:rPr>
            <w:color w:val="0000FF"/>
          </w:rPr>
          <w:t>Изменения N 4</w:t>
        </w:r>
      </w:hyperlink>
      <w:r>
        <w:t>, утв. Приказом Минстроя России от 27.12.2021 N 1018/пр)</w:t>
      </w:r>
    </w:p>
    <w:p w:rsidR="00EA019C" w:rsidRDefault="00EA019C">
      <w:pPr>
        <w:pStyle w:val="ConsPlusNormal"/>
        <w:ind w:firstLine="540"/>
        <w:jc w:val="both"/>
      </w:pPr>
    </w:p>
    <w:p w:rsidR="00EA019C" w:rsidRDefault="00EA019C">
      <w:pPr>
        <w:pStyle w:val="ConsPlusNormal"/>
        <w:ind w:firstLine="540"/>
        <w:jc w:val="both"/>
      </w:pPr>
    </w:p>
    <w:p w:rsidR="00EA019C" w:rsidRDefault="00EA019C">
      <w:pPr>
        <w:pStyle w:val="ConsPlusNormal"/>
        <w:ind w:firstLine="540"/>
        <w:jc w:val="both"/>
      </w:pPr>
    </w:p>
    <w:p w:rsidR="00EA019C" w:rsidRDefault="00EA019C">
      <w:pPr>
        <w:pStyle w:val="ConsPlusNormal"/>
        <w:ind w:firstLine="540"/>
        <w:jc w:val="both"/>
      </w:pPr>
    </w:p>
    <w:p w:rsidR="00EA019C" w:rsidRDefault="00EA019C">
      <w:pPr>
        <w:pStyle w:val="ConsPlusNormal"/>
        <w:ind w:firstLine="540"/>
        <w:jc w:val="both"/>
      </w:pPr>
    </w:p>
    <w:p w:rsidR="00EA019C" w:rsidRDefault="00EA019C">
      <w:pPr>
        <w:pStyle w:val="ConsPlusNormal"/>
        <w:jc w:val="right"/>
        <w:outlineLvl w:val="0"/>
      </w:pPr>
      <w:r>
        <w:rPr>
          <w:b/>
        </w:rPr>
        <w:t>Приложение В</w:t>
      </w:r>
    </w:p>
    <w:p w:rsidR="00EA019C" w:rsidRDefault="00EA019C">
      <w:pPr>
        <w:pStyle w:val="ConsPlusNormal"/>
        <w:jc w:val="right"/>
      </w:pPr>
      <w:r>
        <w:t xml:space="preserve">(в ред. </w:t>
      </w:r>
      <w:hyperlink r:id="rId844">
        <w:r>
          <w:rPr>
            <w:color w:val="0000FF"/>
          </w:rPr>
          <w:t>Изменения N 2</w:t>
        </w:r>
      </w:hyperlink>
      <w:r>
        <w:t xml:space="preserve">, утв. Приказом Минстроя России от 03.12.2016 N 878/пр, </w:t>
      </w:r>
      <w:hyperlink r:id="rId845">
        <w:r>
          <w:rPr>
            <w:color w:val="0000FF"/>
          </w:rPr>
          <w:t>Изменения N 3</w:t>
        </w:r>
      </w:hyperlink>
      <w:r>
        <w:t xml:space="preserve">, утв. Приказом Минстроя России от 20.11.2019 N 702/пр, </w:t>
      </w:r>
      <w:hyperlink r:id="rId846">
        <w:r>
          <w:rPr>
            <w:color w:val="0000FF"/>
          </w:rPr>
          <w:t>Изменения N 4</w:t>
        </w:r>
      </w:hyperlink>
      <w:r>
        <w:t>, утв. Приказом Минстроя России от 27.12.2021 N 1018/пр)</w:t>
      </w:r>
    </w:p>
    <w:p w:rsidR="00EA019C" w:rsidRDefault="00EA019C">
      <w:pPr>
        <w:pStyle w:val="ConsPlusNormal"/>
        <w:jc w:val="center"/>
      </w:pPr>
    </w:p>
    <w:p w:rsidR="00EA019C" w:rsidRDefault="00EA019C">
      <w:pPr>
        <w:pStyle w:val="ConsPlusTitle"/>
        <w:jc w:val="center"/>
      </w:pPr>
      <w:bookmarkStart w:id="32" w:name="P2613"/>
      <w:bookmarkEnd w:id="32"/>
      <w:r>
        <w:t>МИНИМАЛЬНЫЕ РАССТОЯНИЯ ОТ ПОДЗЕМНЫХ (НАЗЕМНЫХ С ОБВАЛОВАНИЕМ)</w:t>
      </w:r>
    </w:p>
    <w:p w:rsidR="00EA019C" w:rsidRDefault="00EA019C">
      <w:pPr>
        <w:pStyle w:val="ConsPlusTitle"/>
        <w:jc w:val="center"/>
      </w:pPr>
      <w:r>
        <w:t>ГАЗОПРОВОДОВ ДО ЗДАНИЙ, СООРУЖЕНИЙ И СЕТЕЙ</w:t>
      </w:r>
    </w:p>
    <w:p w:rsidR="00EA019C" w:rsidRDefault="00EA019C">
      <w:pPr>
        <w:pStyle w:val="ConsPlusTitle"/>
        <w:jc w:val="center"/>
      </w:pPr>
      <w:r>
        <w:t>ИНЖЕНЕРНО-ТЕХНИЧЕСКОГО ОБЕСПЕЧЕНИЯ</w:t>
      </w:r>
    </w:p>
    <w:p w:rsidR="00EA019C" w:rsidRDefault="00EA019C">
      <w:pPr>
        <w:pStyle w:val="ConsPlusNormal"/>
        <w:jc w:val="center"/>
      </w:pPr>
      <w:r>
        <w:t xml:space="preserve">(в ред. </w:t>
      </w:r>
      <w:hyperlink r:id="rId847">
        <w:r>
          <w:rPr>
            <w:color w:val="0000FF"/>
          </w:rPr>
          <w:t>Изменения N 4</w:t>
        </w:r>
      </w:hyperlink>
      <w:r>
        <w:t>, утв. Приказом</w:t>
      </w:r>
    </w:p>
    <w:p w:rsidR="00EA019C" w:rsidRDefault="00EA019C">
      <w:pPr>
        <w:pStyle w:val="ConsPlusNormal"/>
        <w:jc w:val="center"/>
      </w:pPr>
      <w:r>
        <w:t>Минстроя России от 27.12.2021 N 1018/пр)</w:t>
      </w:r>
    </w:p>
    <w:p w:rsidR="00EA019C" w:rsidRDefault="00EA019C">
      <w:pPr>
        <w:pStyle w:val="ConsPlusNormal"/>
        <w:ind w:firstLine="540"/>
        <w:jc w:val="both"/>
      </w:pPr>
    </w:p>
    <w:p w:rsidR="00EA019C" w:rsidRDefault="00EA019C">
      <w:pPr>
        <w:pStyle w:val="ConsPlusNormal"/>
        <w:jc w:val="right"/>
      </w:pPr>
      <w:bookmarkStart w:id="33" w:name="P2619"/>
      <w:bookmarkEnd w:id="33"/>
      <w:r>
        <w:t>Таблица В.1*</w:t>
      </w:r>
    </w:p>
    <w:p w:rsidR="00EA019C" w:rsidRDefault="00EA019C">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061"/>
        <w:gridCol w:w="1644"/>
        <w:gridCol w:w="1020"/>
        <w:gridCol w:w="1020"/>
        <w:gridCol w:w="850"/>
        <w:gridCol w:w="1474"/>
      </w:tblGrid>
      <w:tr w:rsidR="00EA019C">
        <w:tc>
          <w:tcPr>
            <w:tcW w:w="3061" w:type="dxa"/>
            <w:vMerge w:val="restart"/>
            <w:tcBorders>
              <w:top w:val="single" w:sz="4" w:space="0" w:color="auto"/>
              <w:bottom w:val="single" w:sz="4" w:space="0" w:color="auto"/>
            </w:tcBorders>
            <w:vAlign w:val="center"/>
          </w:tcPr>
          <w:p w:rsidR="00EA019C" w:rsidRDefault="00EA019C">
            <w:pPr>
              <w:pStyle w:val="ConsPlusNormal"/>
              <w:jc w:val="center"/>
            </w:pPr>
            <w:r>
              <w:t>Здания, сооружения и сети инженерно-технического обеспечения</w:t>
            </w:r>
          </w:p>
        </w:tc>
        <w:tc>
          <w:tcPr>
            <w:tcW w:w="1644" w:type="dxa"/>
            <w:vMerge w:val="restart"/>
            <w:tcBorders>
              <w:top w:val="single" w:sz="4" w:space="0" w:color="auto"/>
              <w:bottom w:val="single" w:sz="4" w:space="0" w:color="auto"/>
            </w:tcBorders>
            <w:vAlign w:val="center"/>
          </w:tcPr>
          <w:p w:rsidR="00EA019C" w:rsidRDefault="00EA019C">
            <w:pPr>
              <w:pStyle w:val="ConsPlusNormal"/>
              <w:jc w:val="center"/>
            </w:pPr>
            <w:r>
              <w:t>Минимальные расстояния по вертикали (в свету), м, при пересечении</w:t>
            </w:r>
          </w:p>
        </w:tc>
        <w:tc>
          <w:tcPr>
            <w:tcW w:w="4364" w:type="dxa"/>
            <w:gridSpan w:val="4"/>
            <w:tcBorders>
              <w:top w:val="single" w:sz="4" w:space="0" w:color="auto"/>
              <w:bottom w:val="single" w:sz="4" w:space="0" w:color="auto"/>
            </w:tcBorders>
            <w:vAlign w:val="center"/>
          </w:tcPr>
          <w:p w:rsidR="00EA019C" w:rsidRDefault="00EA019C">
            <w:pPr>
              <w:pStyle w:val="ConsPlusNormal"/>
              <w:jc w:val="center"/>
            </w:pPr>
            <w:r>
              <w:t>Минимальные расстояния по горизонтали (в свету), м, при давлении в газопроводе, МПа, включительно</w:t>
            </w:r>
          </w:p>
        </w:tc>
      </w:tr>
      <w:tr w:rsidR="00EA019C">
        <w:tc>
          <w:tcPr>
            <w:tcW w:w="3061" w:type="dxa"/>
            <w:vMerge/>
            <w:tcBorders>
              <w:top w:val="single" w:sz="4" w:space="0" w:color="auto"/>
              <w:bottom w:val="single" w:sz="4" w:space="0" w:color="auto"/>
            </w:tcBorders>
          </w:tcPr>
          <w:p w:rsidR="00EA019C" w:rsidRDefault="00EA019C">
            <w:pPr>
              <w:pStyle w:val="ConsPlusNormal"/>
            </w:pPr>
          </w:p>
        </w:tc>
        <w:tc>
          <w:tcPr>
            <w:tcW w:w="1644" w:type="dxa"/>
            <w:vMerge/>
            <w:tcBorders>
              <w:top w:val="single" w:sz="4" w:space="0" w:color="auto"/>
              <w:bottom w:val="single" w:sz="4" w:space="0" w:color="auto"/>
            </w:tcBorders>
          </w:tcPr>
          <w:p w:rsidR="00EA019C" w:rsidRDefault="00EA019C">
            <w:pPr>
              <w:pStyle w:val="ConsPlusNormal"/>
            </w:pPr>
          </w:p>
        </w:tc>
        <w:tc>
          <w:tcPr>
            <w:tcW w:w="1020" w:type="dxa"/>
            <w:tcBorders>
              <w:top w:val="single" w:sz="4" w:space="0" w:color="auto"/>
              <w:bottom w:val="single" w:sz="4" w:space="0" w:color="auto"/>
            </w:tcBorders>
            <w:vAlign w:val="center"/>
          </w:tcPr>
          <w:p w:rsidR="00EA019C" w:rsidRDefault="00EA019C">
            <w:pPr>
              <w:pStyle w:val="ConsPlusNormal"/>
              <w:jc w:val="center"/>
            </w:pPr>
            <w:r>
              <w:t>до 0,005 включ.</w:t>
            </w:r>
          </w:p>
        </w:tc>
        <w:tc>
          <w:tcPr>
            <w:tcW w:w="1020" w:type="dxa"/>
            <w:tcBorders>
              <w:top w:val="single" w:sz="4" w:space="0" w:color="auto"/>
              <w:bottom w:val="single" w:sz="4" w:space="0" w:color="auto"/>
            </w:tcBorders>
            <w:vAlign w:val="center"/>
          </w:tcPr>
          <w:p w:rsidR="00EA019C" w:rsidRDefault="00EA019C">
            <w:pPr>
              <w:pStyle w:val="ConsPlusNormal"/>
              <w:jc w:val="center"/>
            </w:pPr>
            <w:r>
              <w:t>св. 0,005 до 0,3 включ.</w:t>
            </w:r>
          </w:p>
        </w:tc>
        <w:tc>
          <w:tcPr>
            <w:tcW w:w="850" w:type="dxa"/>
            <w:tcBorders>
              <w:top w:val="single" w:sz="4" w:space="0" w:color="auto"/>
              <w:bottom w:val="single" w:sz="4" w:space="0" w:color="auto"/>
            </w:tcBorders>
            <w:vAlign w:val="center"/>
          </w:tcPr>
          <w:p w:rsidR="00EA019C" w:rsidRDefault="00EA019C">
            <w:pPr>
              <w:pStyle w:val="ConsPlusNormal"/>
              <w:jc w:val="center"/>
            </w:pPr>
            <w:r>
              <w:t>св. 0,3 до 0,6 включ.</w:t>
            </w:r>
          </w:p>
        </w:tc>
        <w:tc>
          <w:tcPr>
            <w:tcW w:w="1474" w:type="dxa"/>
            <w:tcBorders>
              <w:top w:val="single" w:sz="4" w:space="0" w:color="auto"/>
              <w:bottom w:val="single" w:sz="4" w:space="0" w:color="auto"/>
            </w:tcBorders>
            <w:vAlign w:val="center"/>
          </w:tcPr>
          <w:p w:rsidR="00EA019C" w:rsidRDefault="00EA019C">
            <w:pPr>
              <w:pStyle w:val="ConsPlusNormal"/>
              <w:jc w:val="center"/>
            </w:pPr>
            <w:r>
              <w:t>св. 0,6 до 1,2 включ. (природный газ), свыше 0,6 до 1,6 включ. (СУГ)</w:t>
            </w:r>
          </w:p>
        </w:tc>
      </w:tr>
      <w:tr w:rsidR="00EA019C">
        <w:tc>
          <w:tcPr>
            <w:tcW w:w="3061" w:type="dxa"/>
            <w:tcBorders>
              <w:top w:val="single" w:sz="4" w:space="0" w:color="auto"/>
              <w:bottom w:val="single" w:sz="4" w:space="0" w:color="auto"/>
            </w:tcBorders>
          </w:tcPr>
          <w:p w:rsidR="00EA019C" w:rsidRDefault="00EA019C">
            <w:pPr>
              <w:pStyle w:val="ConsPlusNormal"/>
            </w:pPr>
            <w:r>
              <w:t>1 Водопровод, напорная канализация</w:t>
            </w:r>
          </w:p>
        </w:tc>
        <w:tc>
          <w:tcPr>
            <w:tcW w:w="1644" w:type="dxa"/>
            <w:tcBorders>
              <w:top w:val="single" w:sz="4" w:space="0" w:color="auto"/>
              <w:bottom w:val="single" w:sz="4" w:space="0" w:color="auto"/>
            </w:tcBorders>
          </w:tcPr>
          <w:p w:rsidR="00EA019C" w:rsidRDefault="00EA019C">
            <w:pPr>
              <w:pStyle w:val="ConsPlusNormal"/>
              <w:jc w:val="center"/>
            </w:pPr>
            <w:r>
              <w:t>0,2</w:t>
            </w:r>
          </w:p>
        </w:tc>
        <w:tc>
          <w:tcPr>
            <w:tcW w:w="1020" w:type="dxa"/>
            <w:tcBorders>
              <w:top w:val="single" w:sz="4" w:space="0" w:color="auto"/>
              <w:bottom w:val="single" w:sz="4" w:space="0" w:color="auto"/>
            </w:tcBorders>
          </w:tcPr>
          <w:p w:rsidR="00EA019C" w:rsidRDefault="00EA019C">
            <w:pPr>
              <w:pStyle w:val="ConsPlusNormal"/>
              <w:jc w:val="center"/>
            </w:pPr>
            <w:r>
              <w:t>1,0</w:t>
            </w:r>
          </w:p>
        </w:tc>
        <w:tc>
          <w:tcPr>
            <w:tcW w:w="1020" w:type="dxa"/>
            <w:tcBorders>
              <w:top w:val="single" w:sz="4" w:space="0" w:color="auto"/>
              <w:bottom w:val="single" w:sz="4" w:space="0" w:color="auto"/>
            </w:tcBorders>
          </w:tcPr>
          <w:p w:rsidR="00EA019C" w:rsidRDefault="00EA019C">
            <w:pPr>
              <w:pStyle w:val="ConsPlusNormal"/>
              <w:jc w:val="center"/>
            </w:pPr>
            <w:r>
              <w:t>1,0</w:t>
            </w:r>
          </w:p>
        </w:tc>
        <w:tc>
          <w:tcPr>
            <w:tcW w:w="850" w:type="dxa"/>
            <w:tcBorders>
              <w:top w:val="single" w:sz="4" w:space="0" w:color="auto"/>
              <w:bottom w:val="single" w:sz="4" w:space="0" w:color="auto"/>
            </w:tcBorders>
          </w:tcPr>
          <w:p w:rsidR="00EA019C" w:rsidRDefault="00EA019C">
            <w:pPr>
              <w:pStyle w:val="ConsPlusNormal"/>
              <w:jc w:val="center"/>
            </w:pPr>
            <w:r>
              <w:t>1,5</w:t>
            </w:r>
          </w:p>
        </w:tc>
        <w:tc>
          <w:tcPr>
            <w:tcW w:w="1474" w:type="dxa"/>
            <w:tcBorders>
              <w:top w:val="single" w:sz="4" w:space="0" w:color="auto"/>
              <w:bottom w:val="single" w:sz="4" w:space="0" w:color="auto"/>
            </w:tcBorders>
          </w:tcPr>
          <w:p w:rsidR="00EA019C" w:rsidRDefault="00EA019C">
            <w:pPr>
              <w:pStyle w:val="ConsPlusNormal"/>
              <w:jc w:val="center"/>
            </w:pPr>
            <w:r>
              <w:t>2,0</w:t>
            </w:r>
          </w:p>
        </w:tc>
      </w:tr>
      <w:tr w:rsidR="00EA019C">
        <w:tc>
          <w:tcPr>
            <w:tcW w:w="3061" w:type="dxa"/>
            <w:tcBorders>
              <w:top w:val="single" w:sz="4" w:space="0" w:color="auto"/>
              <w:bottom w:val="single" w:sz="4" w:space="0" w:color="auto"/>
            </w:tcBorders>
          </w:tcPr>
          <w:p w:rsidR="00EA019C" w:rsidRDefault="00EA019C">
            <w:pPr>
              <w:pStyle w:val="ConsPlusNormal"/>
            </w:pPr>
            <w:r>
              <w:t xml:space="preserve">2 Самотечная бытовая канализация (водосток, </w:t>
            </w:r>
            <w:r>
              <w:lastRenderedPageBreak/>
              <w:t>дренаж, дождевая)</w:t>
            </w:r>
          </w:p>
        </w:tc>
        <w:tc>
          <w:tcPr>
            <w:tcW w:w="1644" w:type="dxa"/>
            <w:tcBorders>
              <w:top w:val="single" w:sz="4" w:space="0" w:color="auto"/>
              <w:bottom w:val="single" w:sz="4" w:space="0" w:color="auto"/>
            </w:tcBorders>
          </w:tcPr>
          <w:p w:rsidR="00EA019C" w:rsidRDefault="00EA019C">
            <w:pPr>
              <w:pStyle w:val="ConsPlusNormal"/>
              <w:jc w:val="center"/>
            </w:pPr>
            <w:r>
              <w:lastRenderedPageBreak/>
              <w:t>0,2</w:t>
            </w:r>
          </w:p>
        </w:tc>
        <w:tc>
          <w:tcPr>
            <w:tcW w:w="1020" w:type="dxa"/>
            <w:tcBorders>
              <w:top w:val="single" w:sz="4" w:space="0" w:color="auto"/>
              <w:bottom w:val="single" w:sz="4" w:space="0" w:color="auto"/>
            </w:tcBorders>
          </w:tcPr>
          <w:p w:rsidR="00EA019C" w:rsidRDefault="00EA019C">
            <w:pPr>
              <w:pStyle w:val="ConsPlusNormal"/>
              <w:jc w:val="center"/>
            </w:pPr>
            <w:r>
              <w:t>1,0</w:t>
            </w:r>
          </w:p>
        </w:tc>
        <w:tc>
          <w:tcPr>
            <w:tcW w:w="1020" w:type="dxa"/>
            <w:tcBorders>
              <w:top w:val="single" w:sz="4" w:space="0" w:color="auto"/>
              <w:bottom w:val="single" w:sz="4" w:space="0" w:color="auto"/>
            </w:tcBorders>
          </w:tcPr>
          <w:p w:rsidR="00EA019C" w:rsidRDefault="00EA019C">
            <w:pPr>
              <w:pStyle w:val="ConsPlusNormal"/>
              <w:jc w:val="center"/>
            </w:pPr>
            <w:r>
              <w:t>1,5</w:t>
            </w:r>
          </w:p>
        </w:tc>
        <w:tc>
          <w:tcPr>
            <w:tcW w:w="850" w:type="dxa"/>
            <w:tcBorders>
              <w:top w:val="single" w:sz="4" w:space="0" w:color="auto"/>
              <w:bottom w:val="single" w:sz="4" w:space="0" w:color="auto"/>
            </w:tcBorders>
          </w:tcPr>
          <w:p w:rsidR="00EA019C" w:rsidRDefault="00EA019C">
            <w:pPr>
              <w:pStyle w:val="ConsPlusNormal"/>
              <w:jc w:val="center"/>
            </w:pPr>
            <w:r>
              <w:t>2,0</w:t>
            </w:r>
          </w:p>
        </w:tc>
        <w:tc>
          <w:tcPr>
            <w:tcW w:w="1474" w:type="dxa"/>
            <w:tcBorders>
              <w:top w:val="single" w:sz="4" w:space="0" w:color="auto"/>
              <w:bottom w:val="single" w:sz="4" w:space="0" w:color="auto"/>
            </w:tcBorders>
          </w:tcPr>
          <w:p w:rsidR="00EA019C" w:rsidRDefault="00EA019C">
            <w:pPr>
              <w:pStyle w:val="ConsPlusNormal"/>
              <w:jc w:val="center"/>
            </w:pPr>
            <w:r>
              <w:t>5,0</w:t>
            </w:r>
          </w:p>
        </w:tc>
      </w:tr>
      <w:tr w:rsidR="00EA019C">
        <w:tblPrEx>
          <w:tblBorders>
            <w:insideH w:val="none" w:sz="0" w:space="0" w:color="auto"/>
          </w:tblBorders>
        </w:tblPrEx>
        <w:tc>
          <w:tcPr>
            <w:tcW w:w="3061" w:type="dxa"/>
            <w:tcBorders>
              <w:top w:val="single" w:sz="4" w:space="0" w:color="auto"/>
              <w:bottom w:val="nil"/>
            </w:tcBorders>
          </w:tcPr>
          <w:p w:rsidR="00EA019C" w:rsidRDefault="00EA019C">
            <w:pPr>
              <w:pStyle w:val="ConsPlusNormal"/>
            </w:pPr>
            <w:r>
              <w:lastRenderedPageBreak/>
              <w:t>3 Тепловые сети:</w:t>
            </w:r>
          </w:p>
        </w:tc>
        <w:tc>
          <w:tcPr>
            <w:tcW w:w="1644" w:type="dxa"/>
            <w:tcBorders>
              <w:top w:val="single" w:sz="4" w:space="0" w:color="auto"/>
              <w:bottom w:val="nil"/>
            </w:tcBorders>
          </w:tcPr>
          <w:p w:rsidR="00EA019C" w:rsidRDefault="00EA019C">
            <w:pPr>
              <w:pStyle w:val="ConsPlusNormal"/>
              <w:jc w:val="both"/>
            </w:pPr>
          </w:p>
        </w:tc>
        <w:tc>
          <w:tcPr>
            <w:tcW w:w="1020" w:type="dxa"/>
            <w:tcBorders>
              <w:top w:val="single" w:sz="4" w:space="0" w:color="auto"/>
              <w:bottom w:val="nil"/>
            </w:tcBorders>
          </w:tcPr>
          <w:p w:rsidR="00EA019C" w:rsidRDefault="00EA019C">
            <w:pPr>
              <w:pStyle w:val="ConsPlusNormal"/>
              <w:jc w:val="both"/>
            </w:pPr>
          </w:p>
        </w:tc>
        <w:tc>
          <w:tcPr>
            <w:tcW w:w="1020" w:type="dxa"/>
            <w:tcBorders>
              <w:top w:val="single" w:sz="4" w:space="0" w:color="auto"/>
              <w:bottom w:val="nil"/>
            </w:tcBorders>
          </w:tcPr>
          <w:p w:rsidR="00EA019C" w:rsidRDefault="00EA019C">
            <w:pPr>
              <w:pStyle w:val="ConsPlusNormal"/>
              <w:jc w:val="both"/>
            </w:pPr>
          </w:p>
        </w:tc>
        <w:tc>
          <w:tcPr>
            <w:tcW w:w="850" w:type="dxa"/>
            <w:tcBorders>
              <w:top w:val="single" w:sz="4" w:space="0" w:color="auto"/>
              <w:bottom w:val="nil"/>
            </w:tcBorders>
          </w:tcPr>
          <w:p w:rsidR="00EA019C" w:rsidRDefault="00EA019C">
            <w:pPr>
              <w:pStyle w:val="ConsPlusNormal"/>
              <w:jc w:val="both"/>
            </w:pPr>
          </w:p>
        </w:tc>
        <w:tc>
          <w:tcPr>
            <w:tcW w:w="1474" w:type="dxa"/>
            <w:tcBorders>
              <w:top w:val="single" w:sz="4" w:space="0" w:color="auto"/>
              <w:bottom w:val="nil"/>
            </w:tcBorders>
          </w:tcPr>
          <w:p w:rsidR="00EA019C" w:rsidRDefault="00EA019C">
            <w:pPr>
              <w:pStyle w:val="ConsPlusNormal"/>
              <w:jc w:val="both"/>
            </w:pPr>
          </w:p>
        </w:tc>
      </w:tr>
      <w:tr w:rsidR="00EA019C">
        <w:tblPrEx>
          <w:tblBorders>
            <w:insideH w:val="none" w:sz="0" w:space="0" w:color="auto"/>
          </w:tblBorders>
        </w:tblPrEx>
        <w:tc>
          <w:tcPr>
            <w:tcW w:w="3061" w:type="dxa"/>
            <w:tcBorders>
              <w:top w:val="nil"/>
              <w:bottom w:val="nil"/>
            </w:tcBorders>
          </w:tcPr>
          <w:p w:rsidR="00EA019C" w:rsidRDefault="00EA019C">
            <w:pPr>
              <w:pStyle w:val="ConsPlusNormal"/>
              <w:ind w:left="283"/>
            </w:pPr>
            <w:r>
              <w:t>от наружной стенки канала, тоннеля</w:t>
            </w:r>
          </w:p>
        </w:tc>
        <w:tc>
          <w:tcPr>
            <w:tcW w:w="1644" w:type="dxa"/>
            <w:tcBorders>
              <w:top w:val="nil"/>
              <w:bottom w:val="nil"/>
            </w:tcBorders>
          </w:tcPr>
          <w:p w:rsidR="00EA019C" w:rsidRDefault="00EA019C">
            <w:pPr>
              <w:pStyle w:val="ConsPlusNormal"/>
              <w:jc w:val="center"/>
            </w:pPr>
            <w:r>
              <w:t>0,2</w:t>
            </w:r>
          </w:p>
        </w:tc>
        <w:tc>
          <w:tcPr>
            <w:tcW w:w="1020" w:type="dxa"/>
            <w:tcBorders>
              <w:top w:val="nil"/>
              <w:bottom w:val="nil"/>
            </w:tcBorders>
          </w:tcPr>
          <w:p w:rsidR="00EA019C" w:rsidRDefault="00EA019C">
            <w:pPr>
              <w:pStyle w:val="ConsPlusNormal"/>
              <w:jc w:val="center"/>
            </w:pPr>
            <w:r>
              <w:t>2,0</w:t>
            </w:r>
          </w:p>
        </w:tc>
        <w:tc>
          <w:tcPr>
            <w:tcW w:w="1020" w:type="dxa"/>
            <w:tcBorders>
              <w:top w:val="nil"/>
              <w:bottom w:val="nil"/>
            </w:tcBorders>
          </w:tcPr>
          <w:p w:rsidR="00EA019C" w:rsidRDefault="00EA019C">
            <w:pPr>
              <w:pStyle w:val="ConsPlusNormal"/>
              <w:jc w:val="center"/>
            </w:pPr>
            <w:r>
              <w:t>2,0</w:t>
            </w:r>
          </w:p>
        </w:tc>
        <w:tc>
          <w:tcPr>
            <w:tcW w:w="850" w:type="dxa"/>
            <w:tcBorders>
              <w:top w:val="nil"/>
              <w:bottom w:val="nil"/>
            </w:tcBorders>
          </w:tcPr>
          <w:p w:rsidR="00EA019C" w:rsidRDefault="00EA019C">
            <w:pPr>
              <w:pStyle w:val="ConsPlusNormal"/>
              <w:jc w:val="center"/>
            </w:pPr>
            <w:r>
              <w:t>2,0</w:t>
            </w:r>
          </w:p>
        </w:tc>
        <w:tc>
          <w:tcPr>
            <w:tcW w:w="1474" w:type="dxa"/>
            <w:tcBorders>
              <w:top w:val="nil"/>
              <w:bottom w:val="nil"/>
            </w:tcBorders>
          </w:tcPr>
          <w:p w:rsidR="00EA019C" w:rsidRDefault="00EA019C">
            <w:pPr>
              <w:pStyle w:val="ConsPlusNormal"/>
              <w:jc w:val="center"/>
            </w:pPr>
            <w:r>
              <w:t>4,0</w:t>
            </w:r>
          </w:p>
        </w:tc>
      </w:tr>
      <w:tr w:rsidR="00EA019C">
        <w:tblPrEx>
          <w:tblBorders>
            <w:insideH w:val="none" w:sz="0" w:space="0" w:color="auto"/>
          </w:tblBorders>
        </w:tblPrEx>
        <w:tc>
          <w:tcPr>
            <w:tcW w:w="3061" w:type="dxa"/>
            <w:tcBorders>
              <w:top w:val="nil"/>
              <w:bottom w:val="single" w:sz="4" w:space="0" w:color="auto"/>
            </w:tcBorders>
          </w:tcPr>
          <w:p w:rsidR="00EA019C" w:rsidRDefault="00EA019C">
            <w:pPr>
              <w:pStyle w:val="ConsPlusNormal"/>
              <w:ind w:left="283"/>
            </w:pPr>
            <w:r>
              <w:t>от оболочки бесканальной прокладки</w:t>
            </w:r>
          </w:p>
        </w:tc>
        <w:tc>
          <w:tcPr>
            <w:tcW w:w="1644" w:type="dxa"/>
            <w:tcBorders>
              <w:top w:val="nil"/>
              <w:bottom w:val="single" w:sz="4" w:space="0" w:color="auto"/>
            </w:tcBorders>
          </w:tcPr>
          <w:p w:rsidR="00EA019C" w:rsidRDefault="00EA019C">
            <w:pPr>
              <w:pStyle w:val="ConsPlusNormal"/>
              <w:jc w:val="center"/>
            </w:pPr>
            <w:r>
              <w:t>0,2</w:t>
            </w:r>
          </w:p>
        </w:tc>
        <w:tc>
          <w:tcPr>
            <w:tcW w:w="1020" w:type="dxa"/>
            <w:tcBorders>
              <w:top w:val="nil"/>
              <w:bottom w:val="single" w:sz="4" w:space="0" w:color="auto"/>
            </w:tcBorders>
          </w:tcPr>
          <w:p w:rsidR="00EA019C" w:rsidRDefault="00EA019C">
            <w:pPr>
              <w:pStyle w:val="ConsPlusNormal"/>
              <w:jc w:val="center"/>
            </w:pPr>
            <w:r>
              <w:t>1,0</w:t>
            </w:r>
          </w:p>
        </w:tc>
        <w:tc>
          <w:tcPr>
            <w:tcW w:w="1020" w:type="dxa"/>
            <w:tcBorders>
              <w:top w:val="nil"/>
              <w:bottom w:val="single" w:sz="4" w:space="0" w:color="auto"/>
            </w:tcBorders>
          </w:tcPr>
          <w:p w:rsidR="00EA019C" w:rsidRDefault="00EA019C">
            <w:pPr>
              <w:pStyle w:val="ConsPlusNormal"/>
              <w:jc w:val="center"/>
            </w:pPr>
            <w:r>
              <w:t>1,0</w:t>
            </w:r>
          </w:p>
        </w:tc>
        <w:tc>
          <w:tcPr>
            <w:tcW w:w="850" w:type="dxa"/>
            <w:tcBorders>
              <w:top w:val="nil"/>
              <w:bottom w:val="single" w:sz="4" w:space="0" w:color="auto"/>
            </w:tcBorders>
          </w:tcPr>
          <w:p w:rsidR="00EA019C" w:rsidRDefault="00EA019C">
            <w:pPr>
              <w:pStyle w:val="ConsPlusNormal"/>
              <w:jc w:val="center"/>
            </w:pPr>
            <w:r>
              <w:t>1,5</w:t>
            </w:r>
          </w:p>
        </w:tc>
        <w:tc>
          <w:tcPr>
            <w:tcW w:w="1474" w:type="dxa"/>
            <w:tcBorders>
              <w:top w:val="nil"/>
              <w:bottom w:val="single" w:sz="4" w:space="0" w:color="auto"/>
            </w:tcBorders>
          </w:tcPr>
          <w:p w:rsidR="00EA019C" w:rsidRDefault="00EA019C">
            <w:pPr>
              <w:pStyle w:val="ConsPlusNormal"/>
              <w:jc w:val="center"/>
            </w:pPr>
            <w:r>
              <w:t>2,0</w:t>
            </w:r>
          </w:p>
        </w:tc>
      </w:tr>
      <w:tr w:rsidR="00EA019C">
        <w:tblPrEx>
          <w:tblBorders>
            <w:insideH w:val="none" w:sz="0" w:space="0" w:color="auto"/>
          </w:tblBorders>
        </w:tblPrEx>
        <w:tc>
          <w:tcPr>
            <w:tcW w:w="3061" w:type="dxa"/>
            <w:tcBorders>
              <w:top w:val="single" w:sz="4" w:space="0" w:color="auto"/>
              <w:bottom w:val="nil"/>
            </w:tcBorders>
          </w:tcPr>
          <w:p w:rsidR="00EA019C" w:rsidRDefault="00EA019C">
            <w:pPr>
              <w:pStyle w:val="ConsPlusNormal"/>
            </w:pPr>
            <w:r>
              <w:t>4 Газопроводы давлением газа до 1,2 МПа включ. (природный газ);</w:t>
            </w:r>
          </w:p>
          <w:p w:rsidR="00EA019C" w:rsidRDefault="00EA019C">
            <w:pPr>
              <w:pStyle w:val="ConsPlusNormal"/>
            </w:pPr>
            <w:r>
              <w:t>до 1,6 МПа включ. (СУГ):</w:t>
            </w:r>
          </w:p>
        </w:tc>
        <w:tc>
          <w:tcPr>
            <w:tcW w:w="1644" w:type="dxa"/>
            <w:tcBorders>
              <w:top w:val="single" w:sz="4" w:space="0" w:color="auto"/>
              <w:bottom w:val="nil"/>
            </w:tcBorders>
          </w:tcPr>
          <w:p w:rsidR="00EA019C" w:rsidRDefault="00EA019C">
            <w:pPr>
              <w:pStyle w:val="ConsPlusNormal"/>
              <w:jc w:val="both"/>
            </w:pPr>
          </w:p>
        </w:tc>
        <w:tc>
          <w:tcPr>
            <w:tcW w:w="1020" w:type="dxa"/>
            <w:tcBorders>
              <w:top w:val="single" w:sz="4" w:space="0" w:color="auto"/>
              <w:bottom w:val="nil"/>
            </w:tcBorders>
          </w:tcPr>
          <w:p w:rsidR="00EA019C" w:rsidRDefault="00EA019C">
            <w:pPr>
              <w:pStyle w:val="ConsPlusNormal"/>
              <w:jc w:val="both"/>
            </w:pPr>
          </w:p>
        </w:tc>
        <w:tc>
          <w:tcPr>
            <w:tcW w:w="1020" w:type="dxa"/>
            <w:tcBorders>
              <w:top w:val="single" w:sz="4" w:space="0" w:color="auto"/>
              <w:bottom w:val="nil"/>
            </w:tcBorders>
          </w:tcPr>
          <w:p w:rsidR="00EA019C" w:rsidRDefault="00EA019C">
            <w:pPr>
              <w:pStyle w:val="ConsPlusNormal"/>
              <w:jc w:val="both"/>
            </w:pPr>
          </w:p>
        </w:tc>
        <w:tc>
          <w:tcPr>
            <w:tcW w:w="850" w:type="dxa"/>
            <w:tcBorders>
              <w:top w:val="single" w:sz="4" w:space="0" w:color="auto"/>
              <w:bottom w:val="nil"/>
            </w:tcBorders>
          </w:tcPr>
          <w:p w:rsidR="00EA019C" w:rsidRDefault="00EA019C">
            <w:pPr>
              <w:pStyle w:val="ConsPlusNormal"/>
              <w:jc w:val="both"/>
            </w:pPr>
          </w:p>
        </w:tc>
        <w:tc>
          <w:tcPr>
            <w:tcW w:w="1474" w:type="dxa"/>
            <w:tcBorders>
              <w:top w:val="single" w:sz="4" w:space="0" w:color="auto"/>
              <w:bottom w:val="nil"/>
            </w:tcBorders>
          </w:tcPr>
          <w:p w:rsidR="00EA019C" w:rsidRDefault="00EA019C">
            <w:pPr>
              <w:pStyle w:val="ConsPlusNormal"/>
              <w:jc w:val="both"/>
            </w:pPr>
          </w:p>
        </w:tc>
      </w:tr>
      <w:tr w:rsidR="00EA019C">
        <w:tblPrEx>
          <w:tblBorders>
            <w:insideH w:val="none" w:sz="0" w:space="0" w:color="auto"/>
          </w:tblBorders>
        </w:tblPrEx>
        <w:tc>
          <w:tcPr>
            <w:tcW w:w="3061" w:type="dxa"/>
            <w:tcBorders>
              <w:top w:val="nil"/>
              <w:bottom w:val="nil"/>
            </w:tcBorders>
          </w:tcPr>
          <w:p w:rsidR="00EA019C" w:rsidRDefault="00EA019C">
            <w:pPr>
              <w:pStyle w:val="ConsPlusNormal"/>
              <w:ind w:left="283"/>
            </w:pPr>
            <w:r>
              <w:t>при совместной прокладке в одной траншее</w:t>
            </w:r>
          </w:p>
        </w:tc>
        <w:tc>
          <w:tcPr>
            <w:tcW w:w="1644" w:type="dxa"/>
            <w:tcBorders>
              <w:top w:val="nil"/>
              <w:bottom w:val="nil"/>
            </w:tcBorders>
          </w:tcPr>
          <w:p w:rsidR="00EA019C" w:rsidRDefault="00EA019C">
            <w:pPr>
              <w:pStyle w:val="ConsPlusNormal"/>
              <w:jc w:val="center"/>
            </w:pPr>
            <w:r>
              <w:t>0,2</w:t>
            </w:r>
          </w:p>
        </w:tc>
        <w:tc>
          <w:tcPr>
            <w:tcW w:w="1020" w:type="dxa"/>
            <w:tcBorders>
              <w:top w:val="nil"/>
              <w:bottom w:val="nil"/>
            </w:tcBorders>
          </w:tcPr>
          <w:p w:rsidR="00EA019C" w:rsidRDefault="00EA019C">
            <w:pPr>
              <w:pStyle w:val="ConsPlusNormal"/>
              <w:jc w:val="center"/>
            </w:pPr>
            <w:r>
              <w:t>0,4</w:t>
            </w:r>
          </w:p>
        </w:tc>
        <w:tc>
          <w:tcPr>
            <w:tcW w:w="1020" w:type="dxa"/>
            <w:tcBorders>
              <w:top w:val="nil"/>
              <w:bottom w:val="nil"/>
            </w:tcBorders>
          </w:tcPr>
          <w:p w:rsidR="00EA019C" w:rsidRDefault="00EA019C">
            <w:pPr>
              <w:pStyle w:val="ConsPlusNormal"/>
              <w:jc w:val="center"/>
            </w:pPr>
            <w:r>
              <w:t>0,4</w:t>
            </w:r>
          </w:p>
        </w:tc>
        <w:tc>
          <w:tcPr>
            <w:tcW w:w="850" w:type="dxa"/>
            <w:tcBorders>
              <w:top w:val="nil"/>
              <w:bottom w:val="nil"/>
            </w:tcBorders>
          </w:tcPr>
          <w:p w:rsidR="00EA019C" w:rsidRDefault="00EA019C">
            <w:pPr>
              <w:pStyle w:val="ConsPlusNormal"/>
              <w:jc w:val="center"/>
            </w:pPr>
            <w:r>
              <w:t>0,4</w:t>
            </w:r>
          </w:p>
        </w:tc>
        <w:tc>
          <w:tcPr>
            <w:tcW w:w="1474" w:type="dxa"/>
            <w:tcBorders>
              <w:top w:val="nil"/>
              <w:bottom w:val="nil"/>
            </w:tcBorders>
          </w:tcPr>
          <w:p w:rsidR="00EA019C" w:rsidRDefault="00EA019C">
            <w:pPr>
              <w:pStyle w:val="ConsPlusNormal"/>
              <w:jc w:val="center"/>
            </w:pPr>
            <w:r>
              <w:t>0,4</w:t>
            </w:r>
          </w:p>
        </w:tc>
      </w:tr>
      <w:tr w:rsidR="00EA019C">
        <w:tblPrEx>
          <w:tblBorders>
            <w:insideH w:val="none" w:sz="0" w:space="0" w:color="auto"/>
          </w:tblBorders>
        </w:tblPrEx>
        <w:tc>
          <w:tcPr>
            <w:tcW w:w="3061" w:type="dxa"/>
            <w:tcBorders>
              <w:top w:val="nil"/>
              <w:bottom w:val="single" w:sz="4" w:space="0" w:color="auto"/>
            </w:tcBorders>
          </w:tcPr>
          <w:p w:rsidR="00EA019C" w:rsidRDefault="00EA019C">
            <w:pPr>
              <w:pStyle w:val="ConsPlusNormal"/>
              <w:ind w:left="283"/>
            </w:pPr>
            <w:r>
              <w:t>при параллельной прокладке</w:t>
            </w:r>
          </w:p>
        </w:tc>
        <w:tc>
          <w:tcPr>
            <w:tcW w:w="1644" w:type="dxa"/>
            <w:tcBorders>
              <w:top w:val="nil"/>
              <w:bottom w:val="single" w:sz="4" w:space="0" w:color="auto"/>
            </w:tcBorders>
          </w:tcPr>
          <w:p w:rsidR="00EA019C" w:rsidRDefault="00EA019C">
            <w:pPr>
              <w:pStyle w:val="ConsPlusNormal"/>
              <w:jc w:val="center"/>
            </w:pPr>
            <w:r>
              <w:t>0,2</w:t>
            </w:r>
          </w:p>
        </w:tc>
        <w:tc>
          <w:tcPr>
            <w:tcW w:w="1020" w:type="dxa"/>
            <w:tcBorders>
              <w:top w:val="nil"/>
              <w:bottom w:val="single" w:sz="4" w:space="0" w:color="auto"/>
            </w:tcBorders>
          </w:tcPr>
          <w:p w:rsidR="00EA019C" w:rsidRDefault="00EA019C">
            <w:pPr>
              <w:pStyle w:val="ConsPlusNormal"/>
              <w:jc w:val="center"/>
            </w:pPr>
            <w:r>
              <w:t>1,0</w:t>
            </w:r>
          </w:p>
        </w:tc>
        <w:tc>
          <w:tcPr>
            <w:tcW w:w="1020" w:type="dxa"/>
            <w:tcBorders>
              <w:top w:val="nil"/>
              <w:bottom w:val="single" w:sz="4" w:space="0" w:color="auto"/>
            </w:tcBorders>
          </w:tcPr>
          <w:p w:rsidR="00EA019C" w:rsidRDefault="00EA019C">
            <w:pPr>
              <w:pStyle w:val="ConsPlusNormal"/>
              <w:jc w:val="center"/>
            </w:pPr>
            <w:r>
              <w:t>1,0</w:t>
            </w:r>
          </w:p>
        </w:tc>
        <w:tc>
          <w:tcPr>
            <w:tcW w:w="850" w:type="dxa"/>
            <w:tcBorders>
              <w:top w:val="nil"/>
              <w:bottom w:val="single" w:sz="4" w:space="0" w:color="auto"/>
            </w:tcBorders>
          </w:tcPr>
          <w:p w:rsidR="00EA019C" w:rsidRDefault="00EA019C">
            <w:pPr>
              <w:pStyle w:val="ConsPlusNormal"/>
              <w:jc w:val="center"/>
            </w:pPr>
            <w:r>
              <w:t>1,0</w:t>
            </w:r>
          </w:p>
        </w:tc>
        <w:tc>
          <w:tcPr>
            <w:tcW w:w="1474" w:type="dxa"/>
            <w:tcBorders>
              <w:top w:val="nil"/>
              <w:bottom w:val="single" w:sz="4" w:space="0" w:color="auto"/>
            </w:tcBorders>
          </w:tcPr>
          <w:p w:rsidR="00EA019C" w:rsidRDefault="00EA019C">
            <w:pPr>
              <w:pStyle w:val="ConsPlusNormal"/>
              <w:jc w:val="center"/>
            </w:pPr>
            <w:r>
              <w:t>1,0</w:t>
            </w:r>
          </w:p>
        </w:tc>
      </w:tr>
      <w:tr w:rsidR="00EA019C">
        <w:tblPrEx>
          <w:tblBorders>
            <w:insideH w:val="none" w:sz="0" w:space="0" w:color="auto"/>
          </w:tblBorders>
        </w:tblPrEx>
        <w:tc>
          <w:tcPr>
            <w:tcW w:w="3061" w:type="dxa"/>
            <w:tcBorders>
              <w:top w:val="single" w:sz="4" w:space="0" w:color="auto"/>
              <w:bottom w:val="nil"/>
            </w:tcBorders>
          </w:tcPr>
          <w:p w:rsidR="00EA019C" w:rsidRDefault="00EA019C">
            <w:pPr>
              <w:pStyle w:val="ConsPlusNormal"/>
            </w:pPr>
            <w:r>
              <w:t>5 Силовые кабели напряжением до 35 кВ; 110 - 220 кВ</w:t>
            </w:r>
          </w:p>
        </w:tc>
        <w:tc>
          <w:tcPr>
            <w:tcW w:w="6008" w:type="dxa"/>
            <w:gridSpan w:val="5"/>
            <w:tcBorders>
              <w:top w:val="single" w:sz="4" w:space="0" w:color="auto"/>
              <w:bottom w:val="nil"/>
            </w:tcBorders>
          </w:tcPr>
          <w:p w:rsidR="00EA019C" w:rsidRDefault="00EA019C">
            <w:pPr>
              <w:pStyle w:val="ConsPlusNormal"/>
              <w:jc w:val="center"/>
            </w:pPr>
            <w:r>
              <w:t xml:space="preserve">В соответствии с </w:t>
            </w:r>
            <w:hyperlink w:anchor="P2913">
              <w:r>
                <w:rPr>
                  <w:color w:val="0000FF"/>
                </w:rPr>
                <w:t>[7]</w:t>
              </w:r>
            </w:hyperlink>
          </w:p>
        </w:tc>
      </w:tr>
      <w:tr w:rsidR="00EA019C">
        <w:tblPrEx>
          <w:tblBorders>
            <w:insideH w:val="none" w:sz="0" w:space="0" w:color="auto"/>
          </w:tblBorders>
        </w:tblPrEx>
        <w:tc>
          <w:tcPr>
            <w:tcW w:w="9069" w:type="dxa"/>
            <w:gridSpan w:val="6"/>
            <w:tcBorders>
              <w:top w:val="nil"/>
              <w:bottom w:val="single" w:sz="4" w:space="0" w:color="auto"/>
            </w:tcBorders>
          </w:tcPr>
          <w:p w:rsidR="00EA019C" w:rsidRDefault="00EA019C">
            <w:pPr>
              <w:pStyle w:val="ConsPlusNormal"/>
              <w:jc w:val="both"/>
            </w:pPr>
            <w:r>
              <w:t xml:space="preserve">(в ред. </w:t>
            </w:r>
            <w:hyperlink r:id="rId848">
              <w:r>
                <w:rPr>
                  <w:color w:val="0000FF"/>
                </w:rPr>
                <w:t>Изменения N 2</w:t>
              </w:r>
            </w:hyperlink>
            <w:r>
              <w:t>, утв. Приказом Минстроя России от 03.12.2016 N 878/пр)</w:t>
            </w:r>
          </w:p>
        </w:tc>
      </w:tr>
      <w:tr w:rsidR="00EA019C">
        <w:tc>
          <w:tcPr>
            <w:tcW w:w="3061" w:type="dxa"/>
            <w:tcBorders>
              <w:top w:val="single" w:sz="4" w:space="0" w:color="auto"/>
              <w:bottom w:val="single" w:sz="4" w:space="0" w:color="auto"/>
            </w:tcBorders>
          </w:tcPr>
          <w:p w:rsidR="00EA019C" w:rsidRDefault="00EA019C">
            <w:pPr>
              <w:pStyle w:val="ConsPlusNormal"/>
            </w:pPr>
            <w:r>
              <w:t>6 Кабели связи</w:t>
            </w:r>
          </w:p>
        </w:tc>
        <w:tc>
          <w:tcPr>
            <w:tcW w:w="1644" w:type="dxa"/>
            <w:tcBorders>
              <w:top w:val="single" w:sz="4" w:space="0" w:color="auto"/>
              <w:bottom w:val="single" w:sz="4" w:space="0" w:color="auto"/>
            </w:tcBorders>
          </w:tcPr>
          <w:p w:rsidR="00EA019C" w:rsidRDefault="00EA019C">
            <w:pPr>
              <w:pStyle w:val="ConsPlusNormal"/>
              <w:jc w:val="center"/>
            </w:pPr>
            <w:r>
              <w:t>0,5</w:t>
            </w:r>
          </w:p>
        </w:tc>
        <w:tc>
          <w:tcPr>
            <w:tcW w:w="1020" w:type="dxa"/>
            <w:tcBorders>
              <w:top w:val="single" w:sz="4" w:space="0" w:color="auto"/>
              <w:bottom w:val="single" w:sz="4" w:space="0" w:color="auto"/>
            </w:tcBorders>
          </w:tcPr>
          <w:p w:rsidR="00EA019C" w:rsidRDefault="00EA019C">
            <w:pPr>
              <w:pStyle w:val="ConsPlusNormal"/>
              <w:jc w:val="center"/>
            </w:pPr>
            <w:r>
              <w:t>1,0</w:t>
            </w:r>
          </w:p>
        </w:tc>
        <w:tc>
          <w:tcPr>
            <w:tcW w:w="1020" w:type="dxa"/>
            <w:tcBorders>
              <w:top w:val="single" w:sz="4" w:space="0" w:color="auto"/>
              <w:bottom w:val="single" w:sz="4" w:space="0" w:color="auto"/>
            </w:tcBorders>
          </w:tcPr>
          <w:p w:rsidR="00EA019C" w:rsidRDefault="00EA019C">
            <w:pPr>
              <w:pStyle w:val="ConsPlusNormal"/>
              <w:jc w:val="center"/>
            </w:pPr>
            <w:r>
              <w:t>1,0</w:t>
            </w:r>
          </w:p>
        </w:tc>
        <w:tc>
          <w:tcPr>
            <w:tcW w:w="850" w:type="dxa"/>
            <w:tcBorders>
              <w:top w:val="single" w:sz="4" w:space="0" w:color="auto"/>
              <w:bottom w:val="single" w:sz="4" w:space="0" w:color="auto"/>
            </w:tcBorders>
          </w:tcPr>
          <w:p w:rsidR="00EA019C" w:rsidRDefault="00EA019C">
            <w:pPr>
              <w:pStyle w:val="ConsPlusNormal"/>
              <w:jc w:val="center"/>
            </w:pPr>
            <w:r>
              <w:t>1,0</w:t>
            </w:r>
          </w:p>
        </w:tc>
        <w:tc>
          <w:tcPr>
            <w:tcW w:w="1474" w:type="dxa"/>
            <w:tcBorders>
              <w:top w:val="single" w:sz="4" w:space="0" w:color="auto"/>
              <w:bottom w:val="single" w:sz="4" w:space="0" w:color="auto"/>
            </w:tcBorders>
          </w:tcPr>
          <w:p w:rsidR="00EA019C" w:rsidRDefault="00EA019C">
            <w:pPr>
              <w:pStyle w:val="ConsPlusNormal"/>
              <w:jc w:val="center"/>
            </w:pPr>
            <w:r>
              <w:t>1,0</w:t>
            </w:r>
          </w:p>
        </w:tc>
      </w:tr>
      <w:tr w:rsidR="00EA019C">
        <w:tc>
          <w:tcPr>
            <w:tcW w:w="3061" w:type="dxa"/>
            <w:tcBorders>
              <w:top w:val="single" w:sz="4" w:space="0" w:color="auto"/>
              <w:bottom w:val="single" w:sz="4" w:space="0" w:color="auto"/>
            </w:tcBorders>
          </w:tcPr>
          <w:p w:rsidR="00EA019C" w:rsidRDefault="00EA019C">
            <w:pPr>
              <w:pStyle w:val="ConsPlusNormal"/>
            </w:pPr>
            <w:r>
              <w:t>7 Каналы, тоннели</w:t>
            </w:r>
          </w:p>
        </w:tc>
        <w:tc>
          <w:tcPr>
            <w:tcW w:w="1644" w:type="dxa"/>
            <w:tcBorders>
              <w:top w:val="single" w:sz="4" w:space="0" w:color="auto"/>
              <w:bottom w:val="single" w:sz="4" w:space="0" w:color="auto"/>
            </w:tcBorders>
          </w:tcPr>
          <w:p w:rsidR="00EA019C" w:rsidRDefault="00EA019C">
            <w:pPr>
              <w:pStyle w:val="ConsPlusNormal"/>
              <w:jc w:val="center"/>
            </w:pPr>
            <w:r>
              <w:t>0,2</w:t>
            </w:r>
          </w:p>
        </w:tc>
        <w:tc>
          <w:tcPr>
            <w:tcW w:w="1020" w:type="dxa"/>
            <w:tcBorders>
              <w:top w:val="single" w:sz="4" w:space="0" w:color="auto"/>
              <w:bottom w:val="single" w:sz="4" w:space="0" w:color="auto"/>
            </w:tcBorders>
          </w:tcPr>
          <w:p w:rsidR="00EA019C" w:rsidRDefault="00EA019C">
            <w:pPr>
              <w:pStyle w:val="ConsPlusNormal"/>
              <w:jc w:val="center"/>
            </w:pPr>
            <w:r>
              <w:t>2,0</w:t>
            </w:r>
          </w:p>
        </w:tc>
        <w:tc>
          <w:tcPr>
            <w:tcW w:w="1020" w:type="dxa"/>
            <w:tcBorders>
              <w:top w:val="single" w:sz="4" w:space="0" w:color="auto"/>
              <w:bottom w:val="single" w:sz="4" w:space="0" w:color="auto"/>
            </w:tcBorders>
          </w:tcPr>
          <w:p w:rsidR="00EA019C" w:rsidRDefault="00EA019C">
            <w:pPr>
              <w:pStyle w:val="ConsPlusNormal"/>
              <w:jc w:val="center"/>
            </w:pPr>
            <w:r>
              <w:t>2,0</w:t>
            </w:r>
          </w:p>
        </w:tc>
        <w:tc>
          <w:tcPr>
            <w:tcW w:w="850" w:type="dxa"/>
            <w:tcBorders>
              <w:top w:val="single" w:sz="4" w:space="0" w:color="auto"/>
              <w:bottom w:val="single" w:sz="4" w:space="0" w:color="auto"/>
            </w:tcBorders>
          </w:tcPr>
          <w:p w:rsidR="00EA019C" w:rsidRDefault="00EA019C">
            <w:pPr>
              <w:pStyle w:val="ConsPlusNormal"/>
              <w:jc w:val="center"/>
            </w:pPr>
            <w:r>
              <w:t>2,0</w:t>
            </w:r>
          </w:p>
        </w:tc>
        <w:tc>
          <w:tcPr>
            <w:tcW w:w="1474" w:type="dxa"/>
            <w:tcBorders>
              <w:top w:val="single" w:sz="4" w:space="0" w:color="auto"/>
              <w:bottom w:val="single" w:sz="4" w:space="0" w:color="auto"/>
            </w:tcBorders>
          </w:tcPr>
          <w:p w:rsidR="00EA019C" w:rsidRDefault="00EA019C">
            <w:pPr>
              <w:pStyle w:val="ConsPlusNormal"/>
              <w:jc w:val="center"/>
            </w:pPr>
            <w:r>
              <w:t>4,0</w:t>
            </w:r>
          </w:p>
        </w:tc>
      </w:tr>
      <w:tr w:rsidR="00EA019C">
        <w:tblPrEx>
          <w:tblBorders>
            <w:insideH w:val="none" w:sz="0" w:space="0" w:color="auto"/>
          </w:tblBorders>
        </w:tblPrEx>
        <w:tc>
          <w:tcPr>
            <w:tcW w:w="3061" w:type="dxa"/>
            <w:tcBorders>
              <w:top w:val="single" w:sz="4" w:space="0" w:color="auto"/>
              <w:bottom w:val="nil"/>
            </w:tcBorders>
          </w:tcPr>
          <w:p w:rsidR="00EA019C" w:rsidRDefault="00EA019C">
            <w:pPr>
              <w:pStyle w:val="ConsPlusNormal"/>
            </w:pPr>
            <w:r>
              <w:t>8 Нефтепродуктопроводы на территории поселений:</w:t>
            </w:r>
          </w:p>
        </w:tc>
        <w:tc>
          <w:tcPr>
            <w:tcW w:w="1644" w:type="dxa"/>
            <w:tcBorders>
              <w:top w:val="single" w:sz="4" w:space="0" w:color="auto"/>
              <w:bottom w:val="nil"/>
            </w:tcBorders>
          </w:tcPr>
          <w:p w:rsidR="00EA019C" w:rsidRDefault="00EA019C">
            <w:pPr>
              <w:pStyle w:val="ConsPlusNormal"/>
              <w:jc w:val="both"/>
            </w:pPr>
          </w:p>
        </w:tc>
        <w:tc>
          <w:tcPr>
            <w:tcW w:w="1020" w:type="dxa"/>
            <w:tcBorders>
              <w:top w:val="single" w:sz="4" w:space="0" w:color="auto"/>
              <w:bottom w:val="nil"/>
            </w:tcBorders>
          </w:tcPr>
          <w:p w:rsidR="00EA019C" w:rsidRDefault="00EA019C">
            <w:pPr>
              <w:pStyle w:val="ConsPlusNormal"/>
              <w:jc w:val="both"/>
            </w:pPr>
          </w:p>
        </w:tc>
        <w:tc>
          <w:tcPr>
            <w:tcW w:w="1020" w:type="dxa"/>
            <w:tcBorders>
              <w:top w:val="single" w:sz="4" w:space="0" w:color="auto"/>
              <w:bottom w:val="nil"/>
            </w:tcBorders>
          </w:tcPr>
          <w:p w:rsidR="00EA019C" w:rsidRDefault="00EA019C">
            <w:pPr>
              <w:pStyle w:val="ConsPlusNormal"/>
              <w:jc w:val="both"/>
            </w:pPr>
          </w:p>
        </w:tc>
        <w:tc>
          <w:tcPr>
            <w:tcW w:w="850" w:type="dxa"/>
            <w:tcBorders>
              <w:top w:val="single" w:sz="4" w:space="0" w:color="auto"/>
              <w:bottom w:val="nil"/>
            </w:tcBorders>
          </w:tcPr>
          <w:p w:rsidR="00EA019C" w:rsidRDefault="00EA019C">
            <w:pPr>
              <w:pStyle w:val="ConsPlusNormal"/>
              <w:jc w:val="both"/>
            </w:pPr>
          </w:p>
        </w:tc>
        <w:tc>
          <w:tcPr>
            <w:tcW w:w="1474" w:type="dxa"/>
            <w:tcBorders>
              <w:top w:val="single" w:sz="4" w:space="0" w:color="auto"/>
              <w:bottom w:val="nil"/>
            </w:tcBorders>
          </w:tcPr>
          <w:p w:rsidR="00EA019C" w:rsidRDefault="00EA019C">
            <w:pPr>
              <w:pStyle w:val="ConsPlusNormal"/>
              <w:jc w:val="both"/>
            </w:pPr>
          </w:p>
        </w:tc>
      </w:tr>
      <w:tr w:rsidR="00EA019C">
        <w:tblPrEx>
          <w:tblBorders>
            <w:insideH w:val="none" w:sz="0" w:space="0" w:color="auto"/>
          </w:tblBorders>
        </w:tblPrEx>
        <w:tc>
          <w:tcPr>
            <w:tcW w:w="3061" w:type="dxa"/>
            <w:tcBorders>
              <w:top w:val="nil"/>
              <w:bottom w:val="nil"/>
            </w:tcBorders>
          </w:tcPr>
          <w:p w:rsidR="00EA019C" w:rsidRDefault="00EA019C">
            <w:pPr>
              <w:pStyle w:val="ConsPlusNormal"/>
              <w:ind w:left="283"/>
            </w:pPr>
            <w:r>
              <w:t>для стальных газопроводов</w:t>
            </w:r>
          </w:p>
        </w:tc>
        <w:tc>
          <w:tcPr>
            <w:tcW w:w="1644" w:type="dxa"/>
            <w:tcBorders>
              <w:top w:val="nil"/>
              <w:bottom w:val="nil"/>
            </w:tcBorders>
          </w:tcPr>
          <w:p w:rsidR="00EA019C" w:rsidRDefault="00EA019C">
            <w:pPr>
              <w:pStyle w:val="ConsPlusNormal"/>
              <w:jc w:val="center"/>
            </w:pPr>
            <w:r>
              <w:t>0,35</w:t>
            </w:r>
          </w:p>
        </w:tc>
        <w:tc>
          <w:tcPr>
            <w:tcW w:w="1020" w:type="dxa"/>
            <w:tcBorders>
              <w:top w:val="nil"/>
              <w:bottom w:val="nil"/>
            </w:tcBorders>
          </w:tcPr>
          <w:p w:rsidR="00EA019C" w:rsidRDefault="00EA019C">
            <w:pPr>
              <w:pStyle w:val="ConsPlusNormal"/>
              <w:jc w:val="center"/>
            </w:pPr>
            <w:r>
              <w:t>2,5</w:t>
            </w:r>
          </w:p>
        </w:tc>
        <w:tc>
          <w:tcPr>
            <w:tcW w:w="1020" w:type="dxa"/>
            <w:tcBorders>
              <w:top w:val="nil"/>
              <w:bottom w:val="nil"/>
            </w:tcBorders>
          </w:tcPr>
          <w:p w:rsidR="00EA019C" w:rsidRDefault="00EA019C">
            <w:pPr>
              <w:pStyle w:val="ConsPlusNormal"/>
              <w:jc w:val="center"/>
            </w:pPr>
            <w:r>
              <w:t>2,5</w:t>
            </w:r>
          </w:p>
        </w:tc>
        <w:tc>
          <w:tcPr>
            <w:tcW w:w="850" w:type="dxa"/>
            <w:tcBorders>
              <w:top w:val="nil"/>
              <w:bottom w:val="nil"/>
            </w:tcBorders>
          </w:tcPr>
          <w:p w:rsidR="00EA019C" w:rsidRDefault="00EA019C">
            <w:pPr>
              <w:pStyle w:val="ConsPlusNormal"/>
              <w:jc w:val="center"/>
            </w:pPr>
            <w:r>
              <w:t>2,5</w:t>
            </w:r>
          </w:p>
        </w:tc>
        <w:tc>
          <w:tcPr>
            <w:tcW w:w="1474" w:type="dxa"/>
            <w:tcBorders>
              <w:top w:val="nil"/>
              <w:bottom w:val="nil"/>
            </w:tcBorders>
          </w:tcPr>
          <w:p w:rsidR="00EA019C" w:rsidRDefault="00EA019C">
            <w:pPr>
              <w:pStyle w:val="ConsPlusNormal"/>
              <w:jc w:val="center"/>
            </w:pPr>
            <w:r>
              <w:t>2,5</w:t>
            </w:r>
          </w:p>
        </w:tc>
      </w:tr>
      <w:tr w:rsidR="00EA019C">
        <w:tblPrEx>
          <w:tblBorders>
            <w:insideH w:val="none" w:sz="0" w:space="0" w:color="auto"/>
          </w:tblBorders>
        </w:tblPrEx>
        <w:tc>
          <w:tcPr>
            <w:tcW w:w="3061" w:type="dxa"/>
            <w:tcBorders>
              <w:top w:val="nil"/>
              <w:bottom w:val="single" w:sz="4" w:space="0" w:color="auto"/>
            </w:tcBorders>
          </w:tcPr>
          <w:p w:rsidR="00EA019C" w:rsidRDefault="00EA019C">
            <w:pPr>
              <w:pStyle w:val="ConsPlusNormal"/>
              <w:ind w:left="283"/>
            </w:pPr>
            <w:r>
              <w:t>для полиэтиленовых газопроводов</w:t>
            </w:r>
          </w:p>
        </w:tc>
        <w:tc>
          <w:tcPr>
            <w:tcW w:w="1644" w:type="dxa"/>
            <w:tcBorders>
              <w:top w:val="nil"/>
              <w:bottom w:val="single" w:sz="4" w:space="0" w:color="auto"/>
            </w:tcBorders>
          </w:tcPr>
          <w:p w:rsidR="00EA019C" w:rsidRDefault="00EA019C">
            <w:pPr>
              <w:pStyle w:val="ConsPlusNormal"/>
              <w:jc w:val="center"/>
            </w:pPr>
            <w:r>
              <w:t>0,35*</w:t>
            </w:r>
          </w:p>
        </w:tc>
        <w:tc>
          <w:tcPr>
            <w:tcW w:w="1020" w:type="dxa"/>
            <w:tcBorders>
              <w:top w:val="nil"/>
              <w:bottom w:val="single" w:sz="4" w:space="0" w:color="auto"/>
            </w:tcBorders>
          </w:tcPr>
          <w:p w:rsidR="00EA019C" w:rsidRDefault="00EA019C">
            <w:pPr>
              <w:pStyle w:val="ConsPlusNormal"/>
            </w:pPr>
            <w:r>
              <w:t>20,0</w:t>
            </w:r>
          </w:p>
        </w:tc>
        <w:tc>
          <w:tcPr>
            <w:tcW w:w="1020" w:type="dxa"/>
            <w:tcBorders>
              <w:top w:val="nil"/>
              <w:bottom w:val="single" w:sz="4" w:space="0" w:color="auto"/>
            </w:tcBorders>
          </w:tcPr>
          <w:p w:rsidR="00EA019C" w:rsidRDefault="00EA019C">
            <w:pPr>
              <w:pStyle w:val="ConsPlusNormal"/>
              <w:jc w:val="center"/>
            </w:pPr>
            <w:r>
              <w:t>20,0</w:t>
            </w:r>
          </w:p>
        </w:tc>
        <w:tc>
          <w:tcPr>
            <w:tcW w:w="850" w:type="dxa"/>
            <w:tcBorders>
              <w:top w:val="nil"/>
              <w:bottom w:val="single" w:sz="4" w:space="0" w:color="auto"/>
            </w:tcBorders>
          </w:tcPr>
          <w:p w:rsidR="00EA019C" w:rsidRDefault="00EA019C">
            <w:pPr>
              <w:pStyle w:val="ConsPlusNormal"/>
              <w:jc w:val="center"/>
            </w:pPr>
            <w:r>
              <w:t>20,0</w:t>
            </w:r>
          </w:p>
        </w:tc>
        <w:tc>
          <w:tcPr>
            <w:tcW w:w="1474" w:type="dxa"/>
            <w:tcBorders>
              <w:top w:val="nil"/>
              <w:bottom w:val="single" w:sz="4" w:space="0" w:color="auto"/>
            </w:tcBorders>
          </w:tcPr>
          <w:p w:rsidR="00EA019C" w:rsidRDefault="00EA019C">
            <w:pPr>
              <w:pStyle w:val="ConsPlusNormal"/>
              <w:jc w:val="center"/>
            </w:pPr>
            <w:r>
              <w:t>20,0</w:t>
            </w:r>
          </w:p>
        </w:tc>
      </w:tr>
      <w:tr w:rsidR="00EA019C">
        <w:tblPrEx>
          <w:tblBorders>
            <w:insideH w:val="none" w:sz="0" w:space="0" w:color="auto"/>
          </w:tblBorders>
        </w:tblPrEx>
        <w:tc>
          <w:tcPr>
            <w:tcW w:w="9069" w:type="dxa"/>
            <w:gridSpan w:val="6"/>
            <w:tcBorders>
              <w:top w:val="single" w:sz="4" w:space="0" w:color="auto"/>
              <w:bottom w:val="nil"/>
            </w:tcBorders>
          </w:tcPr>
          <w:p w:rsidR="00EA019C" w:rsidRDefault="00EA019C">
            <w:pPr>
              <w:pStyle w:val="ConsPlusNormal"/>
              <w:jc w:val="both"/>
            </w:pPr>
            <w:r>
              <w:t xml:space="preserve">Исключено с 4 июня 2017 года. - </w:t>
            </w:r>
            <w:hyperlink r:id="rId849">
              <w:r>
                <w:rPr>
                  <w:color w:val="0000FF"/>
                </w:rPr>
                <w:t>Изменение N 2</w:t>
              </w:r>
            </w:hyperlink>
            <w:r>
              <w:t>, утв. Приказом Минстроя России от 03.12.2016 N 878/пр.</w:t>
            </w:r>
          </w:p>
        </w:tc>
      </w:tr>
      <w:tr w:rsidR="00EA019C">
        <w:tblPrEx>
          <w:tblBorders>
            <w:insideH w:val="none" w:sz="0" w:space="0" w:color="auto"/>
          </w:tblBorders>
        </w:tblPrEx>
        <w:tc>
          <w:tcPr>
            <w:tcW w:w="3061" w:type="dxa"/>
            <w:tcBorders>
              <w:top w:val="single" w:sz="4" w:space="0" w:color="auto"/>
              <w:bottom w:val="nil"/>
            </w:tcBorders>
          </w:tcPr>
          <w:p w:rsidR="00EA019C" w:rsidRDefault="00EA019C">
            <w:pPr>
              <w:pStyle w:val="ConsPlusNormal"/>
            </w:pPr>
            <w:r>
              <w:t>9 Фундаменты зданий и сооружений, а также опор мостовых сооружений до газопроводов условным проходом, мм:</w:t>
            </w:r>
          </w:p>
        </w:tc>
        <w:tc>
          <w:tcPr>
            <w:tcW w:w="1644" w:type="dxa"/>
            <w:tcBorders>
              <w:top w:val="single" w:sz="4" w:space="0" w:color="auto"/>
              <w:bottom w:val="nil"/>
            </w:tcBorders>
          </w:tcPr>
          <w:p w:rsidR="00EA019C" w:rsidRDefault="00EA019C">
            <w:pPr>
              <w:pStyle w:val="ConsPlusNormal"/>
              <w:jc w:val="both"/>
            </w:pPr>
          </w:p>
        </w:tc>
        <w:tc>
          <w:tcPr>
            <w:tcW w:w="1020" w:type="dxa"/>
            <w:tcBorders>
              <w:top w:val="single" w:sz="4" w:space="0" w:color="auto"/>
              <w:bottom w:val="nil"/>
            </w:tcBorders>
          </w:tcPr>
          <w:p w:rsidR="00EA019C" w:rsidRDefault="00EA019C">
            <w:pPr>
              <w:pStyle w:val="ConsPlusNormal"/>
              <w:jc w:val="both"/>
            </w:pPr>
          </w:p>
        </w:tc>
        <w:tc>
          <w:tcPr>
            <w:tcW w:w="1020" w:type="dxa"/>
            <w:tcBorders>
              <w:top w:val="single" w:sz="4" w:space="0" w:color="auto"/>
              <w:bottom w:val="nil"/>
            </w:tcBorders>
          </w:tcPr>
          <w:p w:rsidR="00EA019C" w:rsidRDefault="00EA019C">
            <w:pPr>
              <w:pStyle w:val="ConsPlusNormal"/>
              <w:jc w:val="both"/>
            </w:pPr>
          </w:p>
        </w:tc>
        <w:tc>
          <w:tcPr>
            <w:tcW w:w="850" w:type="dxa"/>
            <w:tcBorders>
              <w:top w:val="single" w:sz="4" w:space="0" w:color="auto"/>
              <w:bottom w:val="nil"/>
            </w:tcBorders>
          </w:tcPr>
          <w:p w:rsidR="00EA019C" w:rsidRDefault="00EA019C">
            <w:pPr>
              <w:pStyle w:val="ConsPlusNormal"/>
              <w:jc w:val="both"/>
            </w:pPr>
          </w:p>
        </w:tc>
        <w:tc>
          <w:tcPr>
            <w:tcW w:w="1474" w:type="dxa"/>
            <w:tcBorders>
              <w:top w:val="single" w:sz="4" w:space="0" w:color="auto"/>
              <w:bottom w:val="nil"/>
            </w:tcBorders>
          </w:tcPr>
          <w:p w:rsidR="00EA019C" w:rsidRDefault="00EA019C">
            <w:pPr>
              <w:pStyle w:val="ConsPlusNormal"/>
              <w:jc w:val="both"/>
            </w:pPr>
          </w:p>
        </w:tc>
      </w:tr>
      <w:tr w:rsidR="00EA019C">
        <w:tblPrEx>
          <w:tblBorders>
            <w:insideH w:val="none" w:sz="0" w:space="0" w:color="auto"/>
          </w:tblBorders>
        </w:tblPrEx>
        <w:tc>
          <w:tcPr>
            <w:tcW w:w="9069" w:type="dxa"/>
            <w:gridSpan w:val="6"/>
            <w:tcBorders>
              <w:top w:val="nil"/>
              <w:bottom w:val="nil"/>
            </w:tcBorders>
          </w:tcPr>
          <w:p w:rsidR="00EA019C" w:rsidRDefault="00EA019C">
            <w:pPr>
              <w:pStyle w:val="ConsPlusNormal"/>
              <w:jc w:val="both"/>
            </w:pPr>
            <w:r>
              <w:t xml:space="preserve">(в ред. </w:t>
            </w:r>
            <w:hyperlink r:id="rId850">
              <w:r>
                <w:rPr>
                  <w:color w:val="0000FF"/>
                </w:rPr>
                <w:t>Изменения N 3</w:t>
              </w:r>
            </w:hyperlink>
            <w:r>
              <w:t>, утв. Приказом Минстроя России от 20.11.2019 N 702/пр)</w:t>
            </w:r>
          </w:p>
        </w:tc>
      </w:tr>
      <w:tr w:rsidR="00EA019C">
        <w:tblPrEx>
          <w:tblBorders>
            <w:insideH w:val="none" w:sz="0" w:space="0" w:color="auto"/>
          </w:tblBorders>
        </w:tblPrEx>
        <w:tc>
          <w:tcPr>
            <w:tcW w:w="3061" w:type="dxa"/>
            <w:tcBorders>
              <w:top w:val="nil"/>
              <w:bottom w:val="nil"/>
            </w:tcBorders>
          </w:tcPr>
          <w:p w:rsidR="00EA019C" w:rsidRDefault="00EA019C">
            <w:pPr>
              <w:pStyle w:val="ConsPlusNormal"/>
              <w:ind w:left="283"/>
            </w:pPr>
            <w:r>
              <w:t>до 300 включ.</w:t>
            </w:r>
          </w:p>
        </w:tc>
        <w:tc>
          <w:tcPr>
            <w:tcW w:w="1644" w:type="dxa"/>
            <w:tcBorders>
              <w:top w:val="nil"/>
              <w:bottom w:val="nil"/>
            </w:tcBorders>
          </w:tcPr>
          <w:p w:rsidR="00EA019C" w:rsidRDefault="00EA019C">
            <w:pPr>
              <w:pStyle w:val="ConsPlusNormal"/>
              <w:jc w:val="center"/>
            </w:pPr>
            <w:r>
              <w:t>-</w:t>
            </w:r>
          </w:p>
        </w:tc>
        <w:tc>
          <w:tcPr>
            <w:tcW w:w="1020" w:type="dxa"/>
            <w:tcBorders>
              <w:top w:val="nil"/>
              <w:bottom w:val="nil"/>
            </w:tcBorders>
          </w:tcPr>
          <w:p w:rsidR="00EA019C" w:rsidRDefault="00EA019C">
            <w:pPr>
              <w:pStyle w:val="ConsPlusNormal"/>
              <w:jc w:val="center"/>
            </w:pPr>
            <w:r>
              <w:t>2,0</w:t>
            </w:r>
          </w:p>
        </w:tc>
        <w:tc>
          <w:tcPr>
            <w:tcW w:w="1020" w:type="dxa"/>
            <w:tcBorders>
              <w:top w:val="nil"/>
              <w:bottom w:val="nil"/>
            </w:tcBorders>
          </w:tcPr>
          <w:p w:rsidR="00EA019C" w:rsidRDefault="00EA019C">
            <w:pPr>
              <w:pStyle w:val="ConsPlusNormal"/>
              <w:jc w:val="center"/>
            </w:pPr>
            <w:r>
              <w:t>4,0</w:t>
            </w:r>
          </w:p>
        </w:tc>
        <w:tc>
          <w:tcPr>
            <w:tcW w:w="850" w:type="dxa"/>
            <w:tcBorders>
              <w:top w:val="nil"/>
              <w:bottom w:val="nil"/>
            </w:tcBorders>
          </w:tcPr>
          <w:p w:rsidR="00EA019C" w:rsidRDefault="00EA019C">
            <w:pPr>
              <w:pStyle w:val="ConsPlusNormal"/>
              <w:jc w:val="center"/>
            </w:pPr>
            <w:r>
              <w:t>7,0</w:t>
            </w:r>
          </w:p>
        </w:tc>
        <w:tc>
          <w:tcPr>
            <w:tcW w:w="1474" w:type="dxa"/>
            <w:tcBorders>
              <w:top w:val="nil"/>
              <w:bottom w:val="nil"/>
            </w:tcBorders>
          </w:tcPr>
          <w:p w:rsidR="00EA019C" w:rsidRDefault="00EA019C">
            <w:pPr>
              <w:pStyle w:val="ConsPlusNormal"/>
              <w:jc w:val="center"/>
            </w:pPr>
            <w:r>
              <w:t>10,0</w:t>
            </w:r>
          </w:p>
        </w:tc>
      </w:tr>
      <w:tr w:rsidR="00EA019C">
        <w:tblPrEx>
          <w:tblBorders>
            <w:insideH w:val="none" w:sz="0" w:space="0" w:color="auto"/>
          </w:tblBorders>
        </w:tblPrEx>
        <w:tc>
          <w:tcPr>
            <w:tcW w:w="9069" w:type="dxa"/>
            <w:gridSpan w:val="6"/>
            <w:tcBorders>
              <w:top w:val="nil"/>
              <w:bottom w:val="nil"/>
            </w:tcBorders>
          </w:tcPr>
          <w:p w:rsidR="00EA019C" w:rsidRDefault="00EA019C">
            <w:pPr>
              <w:pStyle w:val="ConsPlusNormal"/>
              <w:jc w:val="both"/>
            </w:pPr>
            <w:r>
              <w:t xml:space="preserve">(в ред. </w:t>
            </w:r>
            <w:hyperlink r:id="rId851">
              <w:r>
                <w:rPr>
                  <w:color w:val="0000FF"/>
                </w:rPr>
                <w:t>Изменения N 2</w:t>
              </w:r>
            </w:hyperlink>
            <w:r>
              <w:t>, утв. Приказом Минстроя России от 03.12.2016 N 878/пр)</w:t>
            </w:r>
          </w:p>
        </w:tc>
      </w:tr>
      <w:tr w:rsidR="00EA019C">
        <w:tblPrEx>
          <w:tblBorders>
            <w:insideH w:val="none" w:sz="0" w:space="0" w:color="auto"/>
          </w:tblBorders>
        </w:tblPrEx>
        <w:tc>
          <w:tcPr>
            <w:tcW w:w="3061" w:type="dxa"/>
            <w:tcBorders>
              <w:top w:val="nil"/>
              <w:bottom w:val="single" w:sz="4" w:space="0" w:color="auto"/>
            </w:tcBorders>
          </w:tcPr>
          <w:p w:rsidR="00EA019C" w:rsidRDefault="00EA019C">
            <w:pPr>
              <w:pStyle w:val="ConsPlusNormal"/>
              <w:ind w:left="283"/>
            </w:pPr>
            <w:r>
              <w:t>св. 300</w:t>
            </w:r>
          </w:p>
        </w:tc>
        <w:tc>
          <w:tcPr>
            <w:tcW w:w="1644" w:type="dxa"/>
            <w:tcBorders>
              <w:top w:val="nil"/>
              <w:bottom w:val="single" w:sz="4" w:space="0" w:color="auto"/>
            </w:tcBorders>
          </w:tcPr>
          <w:p w:rsidR="00EA019C" w:rsidRDefault="00EA019C">
            <w:pPr>
              <w:pStyle w:val="ConsPlusNormal"/>
              <w:jc w:val="center"/>
            </w:pPr>
            <w:r>
              <w:t>-</w:t>
            </w:r>
          </w:p>
        </w:tc>
        <w:tc>
          <w:tcPr>
            <w:tcW w:w="1020" w:type="dxa"/>
            <w:tcBorders>
              <w:top w:val="nil"/>
              <w:bottom w:val="single" w:sz="4" w:space="0" w:color="auto"/>
            </w:tcBorders>
          </w:tcPr>
          <w:p w:rsidR="00EA019C" w:rsidRDefault="00EA019C">
            <w:pPr>
              <w:pStyle w:val="ConsPlusNormal"/>
              <w:jc w:val="center"/>
            </w:pPr>
            <w:r>
              <w:t>2,0</w:t>
            </w:r>
          </w:p>
        </w:tc>
        <w:tc>
          <w:tcPr>
            <w:tcW w:w="1020" w:type="dxa"/>
            <w:tcBorders>
              <w:top w:val="nil"/>
              <w:bottom w:val="single" w:sz="4" w:space="0" w:color="auto"/>
            </w:tcBorders>
          </w:tcPr>
          <w:p w:rsidR="00EA019C" w:rsidRDefault="00EA019C">
            <w:pPr>
              <w:pStyle w:val="ConsPlusNormal"/>
              <w:jc w:val="center"/>
            </w:pPr>
            <w:r>
              <w:t>4,0</w:t>
            </w:r>
          </w:p>
        </w:tc>
        <w:tc>
          <w:tcPr>
            <w:tcW w:w="850" w:type="dxa"/>
            <w:tcBorders>
              <w:top w:val="nil"/>
              <w:bottom w:val="single" w:sz="4" w:space="0" w:color="auto"/>
            </w:tcBorders>
          </w:tcPr>
          <w:p w:rsidR="00EA019C" w:rsidRDefault="00EA019C">
            <w:pPr>
              <w:pStyle w:val="ConsPlusNormal"/>
              <w:jc w:val="center"/>
            </w:pPr>
            <w:r>
              <w:t>7,0</w:t>
            </w:r>
          </w:p>
        </w:tc>
        <w:tc>
          <w:tcPr>
            <w:tcW w:w="1474" w:type="dxa"/>
            <w:tcBorders>
              <w:top w:val="nil"/>
              <w:bottom w:val="single" w:sz="4" w:space="0" w:color="auto"/>
            </w:tcBorders>
          </w:tcPr>
          <w:p w:rsidR="00EA019C" w:rsidRDefault="00EA019C">
            <w:pPr>
              <w:pStyle w:val="ConsPlusNormal"/>
              <w:jc w:val="center"/>
            </w:pPr>
            <w:r>
              <w:t>20,0</w:t>
            </w:r>
          </w:p>
        </w:tc>
      </w:tr>
      <w:tr w:rsidR="00EA019C">
        <w:tblPrEx>
          <w:tblBorders>
            <w:insideH w:val="none" w:sz="0" w:space="0" w:color="auto"/>
          </w:tblBorders>
        </w:tblPrEx>
        <w:tc>
          <w:tcPr>
            <w:tcW w:w="3061" w:type="dxa"/>
            <w:tcBorders>
              <w:top w:val="single" w:sz="4" w:space="0" w:color="auto"/>
              <w:bottom w:val="nil"/>
            </w:tcBorders>
          </w:tcPr>
          <w:p w:rsidR="00EA019C" w:rsidRDefault="00EA019C">
            <w:pPr>
              <w:pStyle w:val="ConsPlusNormal"/>
            </w:pPr>
            <w:r>
              <w:t>10 Здания и сооружения без фундамента</w:t>
            </w:r>
          </w:p>
        </w:tc>
        <w:tc>
          <w:tcPr>
            <w:tcW w:w="1644" w:type="dxa"/>
            <w:tcBorders>
              <w:top w:val="single" w:sz="4" w:space="0" w:color="auto"/>
              <w:bottom w:val="nil"/>
            </w:tcBorders>
          </w:tcPr>
          <w:p w:rsidR="00EA019C" w:rsidRDefault="00EA019C">
            <w:pPr>
              <w:pStyle w:val="ConsPlusNormal"/>
              <w:jc w:val="center"/>
            </w:pPr>
            <w:r>
              <w:t>-</w:t>
            </w:r>
          </w:p>
        </w:tc>
        <w:tc>
          <w:tcPr>
            <w:tcW w:w="4364" w:type="dxa"/>
            <w:gridSpan w:val="4"/>
            <w:tcBorders>
              <w:top w:val="single" w:sz="4" w:space="0" w:color="auto"/>
              <w:bottom w:val="nil"/>
            </w:tcBorders>
          </w:tcPr>
          <w:p w:rsidR="00EA019C" w:rsidRDefault="00EA019C">
            <w:pPr>
              <w:pStyle w:val="ConsPlusNormal"/>
              <w:jc w:val="center"/>
            </w:pPr>
            <w:r>
              <w:t>За пределами охранной зоны газопровода и из условия безопасного производства работ при строительстве и эксплуатации газопровода</w:t>
            </w:r>
          </w:p>
        </w:tc>
      </w:tr>
      <w:tr w:rsidR="00EA019C">
        <w:tblPrEx>
          <w:tblBorders>
            <w:insideH w:val="none" w:sz="0" w:space="0" w:color="auto"/>
          </w:tblBorders>
        </w:tblPrEx>
        <w:tc>
          <w:tcPr>
            <w:tcW w:w="9069" w:type="dxa"/>
            <w:gridSpan w:val="6"/>
            <w:tcBorders>
              <w:top w:val="nil"/>
              <w:bottom w:val="single" w:sz="4" w:space="0" w:color="auto"/>
            </w:tcBorders>
          </w:tcPr>
          <w:p w:rsidR="00EA019C" w:rsidRDefault="00EA019C">
            <w:pPr>
              <w:pStyle w:val="ConsPlusNormal"/>
              <w:jc w:val="both"/>
            </w:pPr>
            <w:r>
              <w:t xml:space="preserve">(в ред. </w:t>
            </w:r>
            <w:hyperlink r:id="rId852">
              <w:r>
                <w:rPr>
                  <w:color w:val="0000FF"/>
                </w:rPr>
                <w:t>Изменения N 2</w:t>
              </w:r>
            </w:hyperlink>
            <w:r>
              <w:t>, утв. Приказом Минстроя России от 03.12.2016 N 878/пр)</w:t>
            </w:r>
          </w:p>
        </w:tc>
      </w:tr>
      <w:tr w:rsidR="00EA019C">
        <w:tc>
          <w:tcPr>
            <w:tcW w:w="3061" w:type="dxa"/>
            <w:tcBorders>
              <w:top w:val="single" w:sz="4" w:space="0" w:color="auto"/>
              <w:bottom w:val="single" w:sz="4" w:space="0" w:color="auto"/>
            </w:tcBorders>
          </w:tcPr>
          <w:p w:rsidR="00EA019C" w:rsidRDefault="00EA019C">
            <w:pPr>
              <w:pStyle w:val="ConsPlusNormal"/>
            </w:pPr>
            <w:r>
              <w:t xml:space="preserve">11 Фундаменты ограждений, </w:t>
            </w:r>
            <w:r>
              <w:lastRenderedPageBreak/>
              <w:t>эстакад, отдельно стоящих опор, в том числе контактной сети и связи железных дорог</w:t>
            </w:r>
          </w:p>
        </w:tc>
        <w:tc>
          <w:tcPr>
            <w:tcW w:w="1644" w:type="dxa"/>
            <w:tcBorders>
              <w:top w:val="single" w:sz="4" w:space="0" w:color="auto"/>
              <w:bottom w:val="single" w:sz="4" w:space="0" w:color="auto"/>
            </w:tcBorders>
          </w:tcPr>
          <w:p w:rsidR="00EA019C" w:rsidRDefault="00EA019C">
            <w:pPr>
              <w:pStyle w:val="ConsPlusNormal"/>
              <w:jc w:val="center"/>
            </w:pPr>
            <w:r>
              <w:lastRenderedPageBreak/>
              <w:t>-</w:t>
            </w:r>
          </w:p>
        </w:tc>
        <w:tc>
          <w:tcPr>
            <w:tcW w:w="1020" w:type="dxa"/>
            <w:tcBorders>
              <w:top w:val="single" w:sz="4" w:space="0" w:color="auto"/>
              <w:bottom w:val="single" w:sz="4" w:space="0" w:color="auto"/>
            </w:tcBorders>
          </w:tcPr>
          <w:p w:rsidR="00EA019C" w:rsidRDefault="00EA019C">
            <w:pPr>
              <w:pStyle w:val="ConsPlusNormal"/>
              <w:jc w:val="center"/>
            </w:pPr>
            <w:r>
              <w:t>1,0</w:t>
            </w:r>
          </w:p>
        </w:tc>
        <w:tc>
          <w:tcPr>
            <w:tcW w:w="1020" w:type="dxa"/>
            <w:tcBorders>
              <w:top w:val="single" w:sz="4" w:space="0" w:color="auto"/>
              <w:bottom w:val="single" w:sz="4" w:space="0" w:color="auto"/>
            </w:tcBorders>
          </w:tcPr>
          <w:p w:rsidR="00EA019C" w:rsidRDefault="00EA019C">
            <w:pPr>
              <w:pStyle w:val="ConsPlusNormal"/>
              <w:jc w:val="center"/>
            </w:pPr>
            <w:r>
              <w:t>1,0</w:t>
            </w:r>
          </w:p>
        </w:tc>
        <w:tc>
          <w:tcPr>
            <w:tcW w:w="850" w:type="dxa"/>
            <w:tcBorders>
              <w:top w:val="single" w:sz="4" w:space="0" w:color="auto"/>
              <w:bottom w:val="single" w:sz="4" w:space="0" w:color="auto"/>
            </w:tcBorders>
          </w:tcPr>
          <w:p w:rsidR="00EA019C" w:rsidRDefault="00EA019C">
            <w:pPr>
              <w:pStyle w:val="ConsPlusNormal"/>
              <w:jc w:val="center"/>
            </w:pPr>
            <w:r>
              <w:t>1,0</w:t>
            </w:r>
          </w:p>
        </w:tc>
        <w:tc>
          <w:tcPr>
            <w:tcW w:w="1474" w:type="dxa"/>
            <w:tcBorders>
              <w:top w:val="single" w:sz="4" w:space="0" w:color="auto"/>
              <w:bottom w:val="single" w:sz="4" w:space="0" w:color="auto"/>
            </w:tcBorders>
          </w:tcPr>
          <w:p w:rsidR="00EA019C" w:rsidRDefault="00EA019C">
            <w:pPr>
              <w:pStyle w:val="ConsPlusNormal"/>
              <w:jc w:val="center"/>
            </w:pPr>
            <w:r>
              <w:t>1,0</w:t>
            </w:r>
          </w:p>
        </w:tc>
      </w:tr>
      <w:tr w:rsidR="00EA019C">
        <w:tblPrEx>
          <w:tblBorders>
            <w:insideH w:val="none" w:sz="0" w:space="0" w:color="auto"/>
          </w:tblBorders>
        </w:tblPrEx>
        <w:tc>
          <w:tcPr>
            <w:tcW w:w="3061" w:type="dxa"/>
            <w:tcBorders>
              <w:top w:val="single" w:sz="4" w:space="0" w:color="auto"/>
              <w:bottom w:val="nil"/>
            </w:tcBorders>
          </w:tcPr>
          <w:p w:rsidR="00EA019C" w:rsidRDefault="00EA019C">
            <w:pPr>
              <w:pStyle w:val="ConsPlusNormal"/>
            </w:pPr>
            <w:r>
              <w:lastRenderedPageBreak/>
              <w:t>12 Железные дороги общей сети и внешних подъездных железнодорожных путей предприятий от откоса подошвы насыпи или верха выемки (крайний рельс на нулевых отметках):</w:t>
            </w:r>
          </w:p>
        </w:tc>
        <w:tc>
          <w:tcPr>
            <w:tcW w:w="1644" w:type="dxa"/>
            <w:tcBorders>
              <w:top w:val="single" w:sz="4" w:space="0" w:color="auto"/>
              <w:bottom w:val="nil"/>
            </w:tcBorders>
          </w:tcPr>
          <w:p w:rsidR="00EA019C" w:rsidRDefault="00EA019C">
            <w:pPr>
              <w:pStyle w:val="ConsPlusNormal"/>
            </w:pPr>
            <w:r>
              <w:t>По настоящему своду правил в зависимости от способа производства работ</w:t>
            </w:r>
          </w:p>
        </w:tc>
        <w:tc>
          <w:tcPr>
            <w:tcW w:w="1020" w:type="dxa"/>
            <w:tcBorders>
              <w:top w:val="single" w:sz="4" w:space="0" w:color="auto"/>
              <w:bottom w:val="nil"/>
            </w:tcBorders>
          </w:tcPr>
          <w:p w:rsidR="00EA019C" w:rsidRDefault="00EA019C">
            <w:pPr>
              <w:pStyle w:val="ConsPlusNormal"/>
              <w:jc w:val="both"/>
            </w:pPr>
          </w:p>
        </w:tc>
        <w:tc>
          <w:tcPr>
            <w:tcW w:w="1020" w:type="dxa"/>
            <w:tcBorders>
              <w:top w:val="single" w:sz="4" w:space="0" w:color="auto"/>
              <w:bottom w:val="nil"/>
            </w:tcBorders>
          </w:tcPr>
          <w:p w:rsidR="00EA019C" w:rsidRDefault="00EA019C">
            <w:pPr>
              <w:pStyle w:val="ConsPlusNormal"/>
              <w:jc w:val="both"/>
            </w:pPr>
          </w:p>
        </w:tc>
        <w:tc>
          <w:tcPr>
            <w:tcW w:w="850" w:type="dxa"/>
            <w:tcBorders>
              <w:top w:val="single" w:sz="4" w:space="0" w:color="auto"/>
              <w:bottom w:val="nil"/>
            </w:tcBorders>
          </w:tcPr>
          <w:p w:rsidR="00EA019C" w:rsidRDefault="00EA019C">
            <w:pPr>
              <w:pStyle w:val="ConsPlusNormal"/>
              <w:jc w:val="both"/>
            </w:pPr>
          </w:p>
        </w:tc>
        <w:tc>
          <w:tcPr>
            <w:tcW w:w="1474" w:type="dxa"/>
            <w:tcBorders>
              <w:top w:val="single" w:sz="4" w:space="0" w:color="auto"/>
              <w:bottom w:val="nil"/>
            </w:tcBorders>
          </w:tcPr>
          <w:p w:rsidR="00EA019C" w:rsidRDefault="00EA019C">
            <w:pPr>
              <w:pStyle w:val="ConsPlusNormal"/>
              <w:jc w:val="both"/>
            </w:pPr>
          </w:p>
        </w:tc>
      </w:tr>
      <w:tr w:rsidR="00EA019C">
        <w:tblPrEx>
          <w:tblBorders>
            <w:insideH w:val="none" w:sz="0" w:space="0" w:color="auto"/>
          </w:tblBorders>
        </w:tblPrEx>
        <w:tc>
          <w:tcPr>
            <w:tcW w:w="3061" w:type="dxa"/>
            <w:tcBorders>
              <w:top w:val="nil"/>
              <w:bottom w:val="nil"/>
            </w:tcBorders>
          </w:tcPr>
          <w:p w:rsidR="00EA019C" w:rsidRDefault="00EA019C">
            <w:pPr>
              <w:pStyle w:val="ConsPlusNormal"/>
              <w:ind w:left="283"/>
            </w:pPr>
            <w:r>
              <w:t>до межпоселковых газопроводов</w:t>
            </w:r>
          </w:p>
        </w:tc>
        <w:tc>
          <w:tcPr>
            <w:tcW w:w="1644" w:type="dxa"/>
            <w:tcBorders>
              <w:top w:val="nil"/>
              <w:bottom w:val="nil"/>
            </w:tcBorders>
          </w:tcPr>
          <w:p w:rsidR="00EA019C" w:rsidRDefault="00EA019C">
            <w:pPr>
              <w:pStyle w:val="ConsPlusNormal"/>
              <w:jc w:val="both"/>
            </w:pPr>
          </w:p>
        </w:tc>
        <w:tc>
          <w:tcPr>
            <w:tcW w:w="1020" w:type="dxa"/>
            <w:tcBorders>
              <w:top w:val="nil"/>
              <w:bottom w:val="nil"/>
            </w:tcBorders>
          </w:tcPr>
          <w:p w:rsidR="00EA019C" w:rsidRDefault="00EA019C">
            <w:pPr>
              <w:pStyle w:val="ConsPlusNormal"/>
              <w:jc w:val="center"/>
            </w:pPr>
            <w:r>
              <w:t>50</w:t>
            </w:r>
          </w:p>
        </w:tc>
        <w:tc>
          <w:tcPr>
            <w:tcW w:w="1020" w:type="dxa"/>
            <w:tcBorders>
              <w:top w:val="nil"/>
              <w:bottom w:val="nil"/>
            </w:tcBorders>
          </w:tcPr>
          <w:p w:rsidR="00EA019C" w:rsidRDefault="00EA019C">
            <w:pPr>
              <w:pStyle w:val="ConsPlusNormal"/>
              <w:jc w:val="center"/>
            </w:pPr>
            <w:r>
              <w:t>50</w:t>
            </w:r>
          </w:p>
        </w:tc>
        <w:tc>
          <w:tcPr>
            <w:tcW w:w="850" w:type="dxa"/>
            <w:tcBorders>
              <w:top w:val="nil"/>
              <w:bottom w:val="nil"/>
            </w:tcBorders>
          </w:tcPr>
          <w:p w:rsidR="00EA019C" w:rsidRDefault="00EA019C">
            <w:pPr>
              <w:pStyle w:val="ConsPlusNormal"/>
              <w:jc w:val="center"/>
            </w:pPr>
            <w:r>
              <w:t>50</w:t>
            </w:r>
          </w:p>
        </w:tc>
        <w:tc>
          <w:tcPr>
            <w:tcW w:w="1474" w:type="dxa"/>
            <w:tcBorders>
              <w:top w:val="nil"/>
              <w:bottom w:val="nil"/>
            </w:tcBorders>
          </w:tcPr>
          <w:p w:rsidR="00EA019C" w:rsidRDefault="00EA019C">
            <w:pPr>
              <w:pStyle w:val="ConsPlusNormal"/>
              <w:jc w:val="center"/>
            </w:pPr>
            <w:r>
              <w:t>50</w:t>
            </w:r>
          </w:p>
        </w:tc>
      </w:tr>
      <w:tr w:rsidR="00EA019C">
        <w:tblPrEx>
          <w:tblBorders>
            <w:insideH w:val="none" w:sz="0" w:space="0" w:color="auto"/>
          </w:tblBorders>
        </w:tblPrEx>
        <w:tc>
          <w:tcPr>
            <w:tcW w:w="3061" w:type="dxa"/>
            <w:tcBorders>
              <w:top w:val="nil"/>
              <w:bottom w:val="nil"/>
            </w:tcBorders>
          </w:tcPr>
          <w:p w:rsidR="00EA019C" w:rsidRDefault="00EA019C">
            <w:pPr>
              <w:pStyle w:val="ConsPlusNormal"/>
              <w:ind w:left="283"/>
            </w:pPr>
            <w:r>
              <w:t>до сетей газораспределения в границах поселений и в стесненных условиях межпоселковых газопроводов</w:t>
            </w:r>
          </w:p>
        </w:tc>
        <w:tc>
          <w:tcPr>
            <w:tcW w:w="1644" w:type="dxa"/>
            <w:tcBorders>
              <w:top w:val="nil"/>
              <w:bottom w:val="nil"/>
            </w:tcBorders>
          </w:tcPr>
          <w:p w:rsidR="00EA019C" w:rsidRDefault="00EA019C">
            <w:pPr>
              <w:pStyle w:val="ConsPlusNormal"/>
              <w:jc w:val="both"/>
            </w:pPr>
          </w:p>
        </w:tc>
        <w:tc>
          <w:tcPr>
            <w:tcW w:w="1020" w:type="dxa"/>
            <w:tcBorders>
              <w:top w:val="nil"/>
              <w:bottom w:val="nil"/>
            </w:tcBorders>
          </w:tcPr>
          <w:p w:rsidR="00EA019C" w:rsidRDefault="00EA019C">
            <w:pPr>
              <w:pStyle w:val="ConsPlusNormal"/>
              <w:jc w:val="center"/>
            </w:pPr>
            <w:r>
              <w:t>3,8**</w:t>
            </w:r>
          </w:p>
        </w:tc>
        <w:tc>
          <w:tcPr>
            <w:tcW w:w="1020" w:type="dxa"/>
            <w:tcBorders>
              <w:top w:val="nil"/>
              <w:bottom w:val="nil"/>
            </w:tcBorders>
          </w:tcPr>
          <w:p w:rsidR="00EA019C" w:rsidRDefault="00EA019C">
            <w:pPr>
              <w:pStyle w:val="ConsPlusNormal"/>
              <w:jc w:val="center"/>
            </w:pPr>
            <w:r>
              <w:t>4,8**</w:t>
            </w:r>
          </w:p>
        </w:tc>
        <w:tc>
          <w:tcPr>
            <w:tcW w:w="850" w:type="dxa"/>
            <w:tcBorders>
              <w:top w:val="nil"/>
              <w:bottom w:val="nil"/>
            </w:tcBorders>
          </w:tcPr>
          <w:p w:rsidR="00EA019C" w:rsidRDefault="00EA019C">
            <w:pPr>
              <w:pStyle w:val="ConsPlusNormal"/>
              <w:jc w:val="center"/>
            </w:pPr>
            <w:r>
              <w:t>7,8**</w:t>
            </w:r>
          </w:p>
        </w:tc>
        <w:tc>
          <w:tcPr>
            <w:tcW w:w="1474" w:type="dxa"/>
            <w:tcBorders>
              <w:top w:val="nil"/>
              <w:bottom w:val="nil"/>
            </w:tcBorders>
          </w:tcPr>
          <w:p w:rsidR="00EA019C" w:rsidRDefault="00EA019C">
            <w:pPr>
              <w:pStyle w:val="ConsPlusNormal"/>
              <w:jc w:val="center"/>
            </w:pPr>
            <w:r>
              <w:t>10,8**</w:t>
            </w:r>
          </w:p>
        </w:tc>
      </w:tr>
      <w:tr w:rsidR="00EA019C">
        <w:tblPrEx>
          <w:tblBorders>
            <w:insideH w:val="none" w:sz="0" w:space="0" w:color="auto"/>
          </w:tblBorders>
        </w:tblPrEx>
        <w:tc>
          <w:tcPr>
            <w:tcW w:w="9069" w:type="dxa"/>
            <w:gridSpan w:val="6"/>
            <w:tcBorders>
              <w:top w:val="nil"/>
              <w:bottom w:val="single" w:sz="4" w:space="0" w:color="auto"/>
            </w:tcBorders>
          </w:tcPr>
          <w:p w:rsidR="00EA019C" w:rsidRDefault="00EA019C">
            <w:pPr>
              <w:pStyle w:val="ConsPlusNormal"/>
              <w:jc w:val="both"/>
            </w:pPr>
            <w:r>
              <w:t xml:space="preserve">(в ред. </w:t>
            </w:r>
            <w:hyperlink r:id="rId853">
              <w:r>
                <w:rPr>
                  <w:color w:val="0000FF"/>
                </w:rPr>
                <w:t>Изменения N 2</w:t>
              </w:r>
            </w:hyperlink>
            <w:r>
              <w:t xml:space="preserve">, утв. Приказом Минстроя России от 03.12.2016 N 878/пр, </w:t>
            </w:r>
            <w:hyperlink r:id="rId854">
              <w:r>
                <w:rPr>
                  <w:color w:val="0000FF"/>
                </w:rPr>
                <w:t>Изменения N 4</w:t>
              </w:r>
            </w:hyperlink>
            <w:r>
              <w:t>, утв. Приказом Минстроя России от 27.12.2021 N 1018/пр)</w:t>
            </w:r>
          </w:p>
        </w:tc>
      </w:tr>
      <w:tr w:rsidR="00EA019C">
        <w:tblPrEx>
          <w:tblBorders>
            <w:insideH w:val="none" w:sz="0" w:space="0" w:color="auto"/>
          </w:tblBorders>
        </w:tblPrEx>
        <w:tc>
          <w:tcPr>
            <w:tcW w:w="3061" w:type="dxa"/>
            <w:tcBorders>
              <w:top w:val="single" w:sz="4" w:space="0" w:color="auto"/>
              <w:bottom w:val="nil"/>
            </w:tcBorders>
          </w:tcPr>
          <w:p w:rsidR="00EA019C" w:rsidRDefault="00EA019C">
            <w:pPr>
              <w:pStyle w:val="ConsPlusNormal"/>
            </w:pPr>
            <w:r>
              <w:t>13 Внутренние подъездные железнодорожные пути предприятий и трамвайные пути</w:t>
            </w:r>
          </w:p>
        </w:tc>
        <w:tc>
          <w:tcPr>
            <w:tcW w:w="1644" w:type="dxa"/>
            <w:tcBorders>
              <w:top w:val="single" w:sz="4" w:space="0" w:color="auto"/>
              <w:bottom w:val="nil"/>
            </w:tcBorders>
          </w:tcPr>
          <w:p w:rsidR="00EA019C" w:rsidRDefault="00EA019C">
            <w:pPr>
              <w:pStyle w:val="ConsPlusNormal"/>
            </w:pPr>
            <w:r>
              <w:t>По настоящему своду правил в зависимости от способа производства работ</w:t>
            </w:r>
          </w:p>
        </w:tc>
        <w:tc>
          <w:tcPr>
            <w:tcW w:w="1020" w:type="dxa"/>
            <w:tcBorders>
              <w:top w:val="single" w:sz="4" w:space="0" w:color="auto"/>
              <w:bottom w:val="nil"/>
            </w:tcBorders>
          </w:tcPr>
          <w:p w:rsidR="00EA019C" w:rsidRDefault="00EA019C">
            <w:pPr>
              <w:pStyle w:val="ConsPlusNormal"/>
              <w:jc w:val="center"/>
            </w:pPr>
            <w:r>
              <w:t>2,8</w:t>
            </w:r>
          </w:p>
        </w:tc>
        <w:tc>
          <w:tcPr>
            <w:tcW w:w="1020" w:type="dxa"/>
            <w:tcBorders>
              <w:top w:val="single" w:sz="4" w:space="0" w:color="auto"/>
              <w:bottom w:val="nil"/>
            </w:tcBorders>
          </w:tcPr>
          <w:p w:rsidR="00EA019C" w:rsidRDefault="00EA019C">
            <w:pPr>
              <w:pStyle w:val="ConsPlusNormal"/>
              <w:jc w:val="center"/>
            </w:pPr>
            <w:r>
              <w:t>2,8</w:t>
            </w:r>
          </w:p>
        </w:tc>
        <w:tc>
          <w:tcPr>
            <w:tcW w:w="850" w:type="dxa"/>
            <w:tcBorders>
              <w:top w:val="single" w:sz="4" w:space="0" w:color="auto"/>
              <w:bottom w:val="nil"/>
            </w:tcBorders>
          </w:tcPr>
          <w:p w:rsidR="00EA019C" w:rsidRDefault="00EA019C">
            <w:pPr>
              <w:pStyle w:val="ConsPlusNormal"/>
              <w:jc w:val="center"/>
            </w:pPr>
            <w:r>
              <w:t>3,8</w:t>
            </w:r>
          </w:p>
        </w:tc>
        <w:tc>
          <w:tcPr>
            <w:tcW w:w="1474" w:type="dxa"/>
            <w:tcBorders>
              <w:top w:val="single" w:sz="4" w:space="0" w:color="auto"/>
              <w:bottom w:val="nil"/>
            </w:tcBorders>
          </w:tcPr>
          <w:p w:rsidR="00EA019C" w:rsidRDefault="00EA019C">
            <w:pPr>
              <w:pStyle w:val="ConsPlusNormal"/>
              <w:jc w:val="center"/>
            </w:pPr>
            <w:r>
              <w:t>3,8</w:t>
            </w:r>
          </w:p>
        </w:tc>
      </w:tr>
      <w:tr w:rsidR="00EA019C">
        <w:tblPrEx>
          <w:tblBorders>
            <w:insideH w:val="none" w:sz="0" w:space="0" w:color="auto"/>
          </w:tblBorders>
        </w:tblPrEx>
        <w:tc>
          <w:tcPr>
            <w:tcW w:w="9069" w:type="dxa"/>
            <w:gridSpan w:val="6"/>
            <w:tcBorders>
              <w:top w:val="nil"/>
              <w:bottom w:val="single" w:sz="4" w:space="0" w:color="auto"/>
            </w:tcBorders>
          </w:tcPr>
          <w:p w:rsidR="00EA019C" w:rsidRDefault="00EA019C">
            <w:pPr>
              <w:pStyle w:val="ConsPlusNormal"/>
              <w:jc w:val="both"/>
            </w:pPr>
            <w:r>
              <w:t xml:space="preserve">(в ред. </w:t>
            </w:r>
            <w:hyperlink r:id="rId855">
              <w:r>
                <w:rPr>
                  <w:color w:val="0000FF"/>
                </w:rPr>
                <w:t>Изменения N 2</w:t>
              </w:r>
            </w:hyperlink>
            <w:r>
              <w:t>, утв. Приказом Минстроя России от 03.12.2016 N 878/пр)</w:t>
            </w:r>
          </w:p>
        </w:tc>
      </w:tr>
      <w:tr w:rsidR="00EA019C">
        <w:tblPrEx>
          <w:tblBorders>
            <w:insideH w:val="none" w:sz="0" w:space="0" w:color="auto"/>
          </w:tblBorders>
        </w:tblPrEx>
        <w:tc>
          <w:tcPr>
            <w:tcW w:w="3061" w:type="dxa"/>
            <w:tcBorders>
              <w:top w:val="single" w:sz="4" w:space="0" w:color="auto"/>
              <w:bottom w:val="nil"/>
            </w:tcBorders>
          </w:tcPr>
          <w:p w:rsidR="00EA019C" w:rsidRDefault="00EA019C">
            <w:pPr>
              <w:pStyle w:val="ConsPlusNormal"/>
            </w:pPr>
            <w:r>
              <w:t>14 Магистральные улицы и дороги, улицы и дороги местного значения:</w:t>
            </w:r>
          </w:p>
        </w:tc>
        <w:tc>
          <w:tcPr>
            <w:tcW w:w="1644" w:type="dxa"/>
            <w:tcBorders>
              <w:top w:val="single" w:sz="4" w:space="0" w:color="auto"/>
              <w:bottom w:val="nil"/>
            </w:tcBorders>
          </w:tcPr>
          <w:p w:rsidR="00EA019C" w:rsidRDefault="00EA019C">
            <w:pPr>
              <w:pStyle w:val="ConsPlusNormal"/>
              <w:jc w:val="center"/>
            </w:pPr>
            <w:r>
              <w:t>То же</w:t>
            </w:r>
          </w:p>
        </w:tc>
        <w:tc>
          <w:tcPr>
            <w:tcW w:w="1020" w:type="dxa"/>
            <w:tcBorders>
              <w:top w:val="single" w:sz="4" w:space="0" w:color="auto"/>
              <w:bottom w:val="nil"/>
            </w:tcBorders>
          </w:tcPr>
          <w:p w:rsidR="00EA019C" w:rsidRDefault="00EA019C">
            <w:pPr>
              <w:pStyle w:val="ConsPlusNormal"/>
              <w:jc w:val="both"/>
            </w:pPr>
          </w:p>
        </w:tc>
        <w:tc>
          <w:tcPr>
            <w:tcW w:w="1020" w:type="dxa"/>
            <w:tcBorders>
              <w:top w:val="single" w:sz="4" w:space="0" w:color="auto"/>
              <w:bottom w:val="nil"/>
            </w:tcBorders>
          </w:tcPr>
          <w:p w:rsidR="00EA019C" w:rsidRDefault="00EA019C">
            <w:pPr>
              <w:pStyle w:val="ConsPlusNormal"/>
              <w:jc w:val="both"/>
            </w:pPr>
          </w:p>
        </w:tc>
        <w:tc>
          <w:tcPr>
            <w:tcW w:w="850" w:type="dxa"/>
            <w:tcBorders>
              <w:top w:val="single" w:sz="4" w:space="0" w:color="auto"/>
              <w:bottom w:val="nil"/>
            </w:tcBorders>
          </w:tcPr>
          <w:p w:rsidR="00EA019C" w:rsidRDefault="00EA019C">
            <w:pPr>
              <w:pStyle w:val="ConsPlusNormal"/>
              <w:jc w:val="both"/>
            </w:pPr>
          </w:p>
        </w:tc>
        <w:tc>
          <w:tcPr>
            <w:tcW w:w="1474" w:type="dxa"/>
            <w:tcBorders>
              <w:top w:val="single" w:sz="4" w:space="0" w:color="auto"/>
              <w:bottom w:val="nil"/>
            </w:tcBorders>
          </w:tcPr>
          <w:p w:rsidR="00EA019C" w:rsidRDefault="00EA019C">
            <w:pPr>
              <w:pStyle w:val="ConsPlusNormal"/>
              <w:jc w:val="both"/>
            </w:pPr>
          </w:p>
        </w:tc>
      </w:tr>
      <w:tr w:rsidR="00EA019C">
        <w:tblPrEx>
          <w:tblBorders>
            <w:insideH w:val="none" w:sz="0" w:space="0" w:color="auto"/>
          </w:tblBorders>
        </w:tblPrEx>
        <w:tc>
          <w:tcPr>
            <w:tcW w:w="3061" w:type="dxa"/>
            <w:tcBorders>
              <w:top w:val="nil"/>
              <w:bottom w:val="nil"/>
            </w:tcBorders>
          </w:tcPr>
          <w:p w:rsidR="00EA019C" w:rsidRDefault="00EA019C">
            <w:pPr>
              <w:pStyle w:val="ConsPlusNormal"/>
              <w:ind w:left="283"/>
            </w:pPr>
            <w:r>
              <w:t>от бортового камня улицы, дороги (кромки проезжей части, укрепленной полосы обочины)</w:t>
            </w:r>
          </w:p>
        </w:tc>
        <w:tc>
          <w:tcPr>
            <w:tcW w:w="1644" w:type="dxa"/>
            <w:tcBorders>
              <w:top w:val="nil"/>
              <w:bottom w:val="nil"/>
            </w:tcBorders>
          </w:tcPr>
          <w:p w:rsidR="00EA019C" w:rsidRDefault="00EA019C">
            <w:pPr>
              <w:pStyle w:val="ConsPlusNormal"/>
              <w:jc w:val="both"/>
            </w:pPr>
          </w:p>
        </w:tc>
        <w:tc>
          <w:tcPr>
            <w:tcW w:w="1020" w:type="dxa"/>
            <w:tcBorders>
              <w:top w:val="nil"/>
              <w:bottom w:val="nil"/>
            </w:tcBorders>
          </w:tcPr>
          <w:p w:rsidR="00EA019C" w:rsidRDefault="00EA019C">
            <w:pPr>
              <w:pStyle w:val="ConsPlusNormal"/>
              <w:jc w:val="center"/>
            </w:pPr>
            <w:r>
              <w:t>1,5</w:t>
            </w:r>
          </w:p>
        </w:tc>
        <w:tc>
          <w:tcPr>
            <w:tcW w:w="1020" w:type="dxa"/>
            <w:tcBorders>
              <w:top w:val="nil"/>
              <w:bottom w:val="nil"/>
            </w:tcBorders>
          </w:tcPr>
          <w:p w:rsidR="00EA019C" w:rsidRDefault="00EA019C">
            <w:pPr>
              <w:pStyle w:val="ConsPlusNormal"/>
              <w:jc w:val="center"/>
            </w:pPr>
            <w:r>
              <w:t>1,5</w:t>
            </w:r>
          </w:p>
        </w:tc>
        <w:tc>
          <w:tcPr>
            <w:tcW w:w="850" w:type="dxa"/>
            <w:tcBorders>
              <w:top w:val="nil"/>
              <w:bottom w:val="nil"/>
            </w:tcBorders>
          </w:tcPr>
          <w:p w:rsidR="00EA019C" w:rsidRDefault="00EA019C">
            <w:pPr>
              <w:pStyle w:val="ConsPlusNormal"/>
              <w:jc w:val="center"/>
            </w:pPr>
            <w:r>
              <w:t>2,5</w:t>
            </w:r>
          </w:p>
        </w:tc>
        <w:tc>
          <w:tcPr>
            <w:tcW w:w="1474" w:type="dxa"/>
            <w:tcBorders>
              <w:top w:val="nil"/>
              <w:bottom w:val="nil"/>
            </w:tcBorders>
          </w:tcPr>
          <w:p w:rsidR="00EA019C" w:rsidRDefault="00EA019C">
            <w:pPr>
              <w:pStyle w:val="ConsPlusNormal"/>
              <w:jc w:val="center"/>
            </w:pPr>
            <w:r>
              <w:t>2,5</w:t>
            </w:r>
          </w:p>
        </w:tc>
      </w:tr>
      <w:tr w:rsidR="00EA019C">
        <w:tblPrEx>
          <w:tblBorders>
            <w:insideH w:val="none" w:sz="0" w:space="0" w:color="auto"/>
          </w:tblBorders>
        </w:tblPrEx>
        <w:tc>
          <w:tcPr>
            <w:tcW w:w="3061" w:type="dxa"/>
            <w:tcBorders>
              <w:top w:val="nil"/>
              <w:bottom w:val="nil"/>
            </w:tcBorders>
          </w:tcPr>
          <w:p w:rsidR="00EA019C" w:rsidRDefault="00EA019C">
            <w:pPr>
              <w:pStyle w:val="ConsPlusNormal"/>
              <w:ind w:left="283"/>
            </w:pPr>
            <w:r>
              <w:t>от наружной бровки кювета или подошвы насыпи дорог</w:t>
            </w:r>
          </w:p>
        </w:tc>
        <w:tc>
          <w:tcPr>
            <w:tcW w:w="1644" w:type="dxa"/>
            <w:tcBorders>
              <w:top w:val="nil"/>
              <w:bottom w:val="nil"/>
            </w:tcBorders>
          </w:tcPr>
          <w:p w:rsidR="00EA019C" w:rsidRDefault="00EA019C">
            <w:pPr>
              <w:pStyle w:val="ConsPlusNormal"/>
              <w:jc w:val="both"/>
            </w:pPr>
          </w:p>
        </w:tc>
        <w:tc>
          <w:tcPr>
            <w:tcW w:w="1020" w:type="dxa"/>
            <w:tcBorders>
              <w:top w:val="nil"/>
              <w:bottom w:val="nil"/>
            </w:tcBorders>
          </w:tcPr>
          <w:p w:rsidR="00EA019C" w:rsidRDefault="00EA019C">
            <w:pPr>
              <w:pStyle w:val="ConsPlusNormal"/>
              <w:jc w:val="center"/>
            </w:pPr>
            <w:r>
              <w:t>1,0</w:t>
            </w:r>
          </w:p>
        </w:tc>
        <w:tc>
          <w:tcPr>
            <w:tcW w:w="1020" w:type="dxa"/>
            <w:tcBorders>
              <w:top w:val="nil"/>
              <w:bottom w:val="nil"/>
            </w:tcBorders>
          </w:tcPr>
          <w:p w:rsidR="00EA019C" w:rsidRDefault="00EA019C">
            <w:pPr>
              <w:pStyle w:val="ConsPlusNormal"/>
              <w:jc w:val="center"/>
            </w:pPr>
            <w:r>
              <w:t>1,0</w:t>
            </w:r>
          </w:p>
        </w:tc>
        <w:tc>
          <w:tcPr>
            <w:tcW w:w="850" w:type="dxa"/>
            <w:tcBorders>
              <w:top w:val="nil"/>
              <w:bottom w:val="nil"/>
            </w:tcBorders>
          </w:tcPr>
          <w:p w:rsidR="00EA019C" w:rsidRDefault="00EA019C">
            <w:pPr>
              <w:pStyle w:val="ConsPlusNormal"/>
              <w:jc w:val="center"/>
            </w:pPr>
            <w:r>
              <w:t>1,0</w:t>
            </w:r>
          </w:p>
        </w:tc>
        <w:tc>
          <w:tcPr>
            <w:tcW w:w="1474" w:type="dxa"/>
            <w:tcBorders>
              <w:top w:val="nil"/>
              <w:bottom w:val="nil"/>
            </w:tcBorders>
          </w:tcPr>
          <w:p w:rsidR="00EA019C" w:rsidRDefault="00EA019C">
            <w:pPr>
              <w:pStyle w:val="ConsPlusNormal"/>
              <w:jc w:val="center"/>
            </w:pPr>
            <w:r>
              <w:t>1,0</w:t>
            </w:r>
          </w:p>
        </w:tc>
      </w:tr>
      <w:tr w:rsidR="00EA019C">
        <w:tblPrEx>
          <w:tblBorders>
            <w:insideH w:val="none" w:sz="0" w:space="0" w:color="auto"/>
          </w:tblBorders>
        </w:tblPrEx>
        <w:tc>
          <w:tcPr>
            <w:tcW w:w="9069" w:type="dxa"/>
            <w:gridSpan w:val="6"/>
            <w:tcBorders>
              <w:top w:val="nil"/>
              <w:bottom w:val="single" w:sz="4" w:space="0" w:color="auto"/>
            </w:tcBorders>
          </w:tcPr>
          <w:p w:rsidR="00EA019C" w:rsidRDefault="00EA019C">
            <w:pPr>
              <w:pStyle w:val="ConsPlusNormal"/>
              <w:jc w:val="both"/>
            </w:pPr>
            <w:r>
              <w:t xml:space="preserve">(в ред. </w:t>
            </w:r>
            <w:hyperlink r:id="rId856">
              <w:r>
                <w:rPr>
                  <w:color w:val="0000FF"/>
                </w:rPr>
                <w:t>Изменения N 2</w:t>
              </w:r>
            </w:hyperlink>
            <w:r>
              <w:t xml:space="preserve">, утв. Приказом Минстроя России от 03.12.2016 N 878/пр, </w:t>
            </w:r>
            <w:hyperlink r:id="rId857">
              <w:r>
                <w:rPr>
                  <w:color w:val="0000FF"/>
                </w:rPr>
                <w:t>Изменения N 4</w:t>
              </w:r>
            </w:hyperlink>
            <w:r>
              <w:t>, утв. Приказом Минстроя России от 27.12.2021 N 1018/пр)</w:t>
            </w:r>
          </w:p>
        </w:tc>
      </w:tr>
      <w:tr w:rsidR="00EA019C">
        <w:tblPrEx>
          <w:tblBorders>
            <w:insideH w:val="none" w:sz="0" w:space="0" w:color="auto"/>
          </w:tblBorders>
        </w:tblPrEx>
        <w:tc>
          <w:tcPr>
            <w:tcW w:w="3061" w:type="dxa"/>
            <w:tcBorders>
              <w:top w:val="single" w:sz="4" w:space="0" w:color="auto"/>
              <w:bottom w:val="nil"/>
            </w:tcBorders>
          </w:tcPr>
          <w:p w:rsidR="00EA019C" w:rsidRDefault="00EA019C">
            <w:pPr>
              <w:pStyle w:val="ConsPlusNormal"/>
            </w:pPr>
            <w:r>
              <w:t>15 Фундаменты опор воздушных линий электропередачи напряжением</w:t>
            </w:r>
          </w:p>
        </w:tc>
        <w:tc>
          <w:tcPr>
            <w:tcW w:w="6008" w:type="dxa"/>
            <w:gridSpan w:val="5"/>
            <w:tcBorders>
              <w:top w:val="single" w:sz="4" w:space="0" w:color="auto"/>
              <w:bottom w:val="nil"/>
            </w:tcBorders>
          </w:tcPr>
          <w:p w:rsidR="00EA019C" w:rsidRDefault="00EA019C">
            <w:pPr>
              <w:pStyle w:val="ConsPlusNormal"/>
              <w:jc w:val="center"/>
            </w:pPr>
            <w:r>
              <w:t xml:space="preserve">В соответствии с </w:t>
            </w:r>
            <w:hyperlink w:anchor="P2913">
              <w:r>
                <w:rPr>
                  <w:color w:val="0000FF"/>
                </w:rPr>
                <w:t>[7]</w:t>
              </w:r>
            </w:hyperlink>
          </w:p>
        </w:tc>
      </w:tr>
      <w:tr w:rsidR="00EA019C">
        <w:tblPrEx>
          <w:tblBorders>
            <w:insideH w:val="none" w:sz="0" w:space="0" w:color="auto"/>
          </w:tblBorders>
        </w:tblPrEx>
        <w:tc>
          <w:tcPr>
            <w:tcW w:w="9069" w:type="dxa"/>
            <w:gridSpan w:val="6"/>
            <w:tcBorders>
              <w:top w:val="nil"/>
              <w:bottom w:val="single" w:sz="4" w:space="0" w:color="auto"/>
            </w:tcBorders>
          </w:tcPr>
          <w:p w:rsidR="00EA019C" w:rsidRDefault="00EA019C">
            <w:pPr>
              <w:pStyle w:val="ConsPlusNormal"/>
              <w:jc w:val="both"/>
            </w:pPr>
            <w:r>
              <w:t xml:space="preserve">(в ред. </w:t>
            </w:r>
            <w:hyperlink r:id="rId858">
              <w:r>
                <w:rPr>
                  <w:color w:val="0000FF"/>
                </w:rPr>
                <w:t>Изменения N 2</w:t>
              </w:r>
            </w:hyperlink>
            <w:r>
              <w:t>, утв. Приказом Минстроя России от 03.12.2016 N 878/пр)</w:t>
            </w:r>
          </w:p>
        </w:tc>
      </w:tr>
      <w:tr w:rsidR="00EA019C">
        <w:tblPrEx>
          <w:tblBorders>
            <w:insideH w:val="none" w:sz="0" w:space="0" w:color="auto"/>
          </w:tblBorders>
        </w:tblPrEx>
        <w:tc>
          <w:tcPr>
            <w:tcW w:w="3061" w:type="dxa"/>
            <w:tcBorders>
              <w:top w:val="single" w:sz="4" w:space="0" w:color="auto"/>
              <w:bottom w:val="nil"/>
            </w:tcBorders>
          </w:tcPr>
          <w:p w:rsidR="00EA019C" w:rsidRDefault="00EA019C">
            <w:pPr>
              <w:pStyle w:val="ConsPlusNormal"/>
            </w:pPr>
            <w:r>
              <w:t>16 Ось ствола дерева, кроме случаев бестраншейной прокладки газопроводов</w:t>
            </w:r>
          </w:p>
        </w:tc>
        <w:tc>
          <w:tcPr>
            <w:tcW w:w="1644" w:type="dxa"/>
            <w:tcBorders>
              <w:top w:val="single" w:sz="4" w:space="0" w:color="auto"/>
              <w:bottom w:val="nil"/>
            </w:tcBorders>
          </w:tcPr>
          <w:p w:rsidR="00EA019C" w:rsidRDefault="00EA019C">
            <w:pPr>
              <w:pStyle w:val="ConsPlusNormal"/>
              <w:jc w:val="center"/>
            </w:pPr>
            <w:r>
              <w:t>-</w:t>
            </w:r>
          </w:p>
        </w:tc>
        <w:tc>
          <w:tcPr>
            <w:tcW w:w="1020" w:type="dxa"/>
            <w:tcBorders>
              <w:top w:val="single" w:sz="4" w:space="0" w:color="auto"/>
              <w:bottom w:val="nil"/>
            </w:tcBorders>
          </w:tcPr>
          <w:p w:rsidR="00EA019C" w:rsidRDefault="00EA019C">
            <w:pPr>
              <w:pStyle w:val="ConsPlusNormal"/>
              <w:jc w:val="center"/>
            </w:pPr>
            <w:r>
              <w:t>1,5</w:t>
            </w:r>
          </w:p>
        </w:tc>
        <w:tc>
          <w:tcPr>
            <w:tcW w:w="1020" w:type="dxa"/>
            <w:tcBorders>
              <w:top w:val="single" w:sz="4" w:space="0" w:color="auto"/>
              <w:bottom w:val="nil"/>
            </w:tcBorders>
          </w:tcPr>
          <w:p w:rsidR="00EA019C" w:rsidRDefault="00EA019C">
            <w:pPr>
              <w:pStyle w:val="ConsPlusNormal"/>
              <w:jc w:val="center"/>
            </w:pPr>
            <w:r>
              <w:t>1,5</w:t>
            </w:r>
          </w:p>
        </w:tc>
        <w:tc>
          <w:tcPr>
            <w:tcW w:w="850" w:type="dxa"/>
            <w:tcBorders>
              <w:top w:val="single" w:sz="4" w:space="0" w:color="auto"/>
              <w:bottom w:val="nil"/>
            </w:tcBorders>
          </w:tcPr>
          <w:p w:rsidR="00EA019C" w:rsidRDefault="00EA019C">
            <w:pPr>
              <w:pStyle w:val="ConsPlusNormal"/>
              <w:jc w:val="center"/>
            </w:pPr>
            <w:r>
              <w:t>1,5</w:t>
            </w:r>
          </w:p>
        </w:tc>
        <w:tc>
          <w:tcPr>
            <w:tcW w:w="1474" w:type="dxa"/>
            <w:tcBorders>
              <w:top w:val="single" w:sz="4" w:space="0" w:color="auto"/>
              <w:bottom w:val="nil"/>
            </w:tcBorders>
          </w:tcPr>
          <w:p w:rsidR="00EA019C" w:rsidRDefault="00EA019C">
            <w:pPr>
              <w:pStyle w:val="ConsPlusNormal"/>
              <w:jc w:val="center"/>
            </w:pPr>
            <w:r>
              <w:t>1,5</w:t>
            </w:r>
          </w:p>
        </w:tc>
      </w:tr>
      <w:tr w:rsidR="00EA019C">
        <w:tblPrEx>
          <w:tblBorders>
            <w:insideH w:val="none" w:sz="0" w:space="0" w:color="auto"/>
          </w:tblBorders>
        </w:tblPrEx>
        <w:tc>
          <w:tcPr>
            <w:tcW w:w="9069" w:type="dxa"/>
            <w:gridSpan w:val="6"/>
            <w:tcBorders>
              <w:top w:val="nil"/>
              <w:bottom w:val="single" w:sz="4" w:space="0" w:color="auto"/>
            </w:tcBorders>
          </w:tcPr>
          <w:p w:rsidR="00EA019C" w:rsidRDefault="00EA019C">
            <w:pPr>
              <w:pStyle w:val="ConsPlusNormal"/>
              <w:jc w:val="both"/>
            </w:pPr>
            <w:r>
              <w:t xml:space="preserve">(в ред. </w:t>
            </w:r>
            <w:hyperlink r:id="rId859">
              <w:r>
                <w:rPr>
                  <w:color w:val="0000FF"/>
                </w:rPr>
                <w:t>Изменения N 3</w:t>
              </w:r>
            </w:hyperlink>
            <w:r>
              <w:t>, утв. Приказом Минстроя России от 20.11.2019 N 702/пр)</w:t>
            </w:r>
          </w:p>
        </w:tc>
      </w:tr>
      <w:tr w:rsidR="00EA019C">
        <w:tblPrEx>
          <w:tblBorders>
            <w:insideH w:val="none" w:sz="0" w:space="0" w:color="auto"/>
          </w:tblBorders>
        </w:tblPrEx>
        <w:tc>
          <w:tcPr>
            <w:tcW w:w="3061" w:type="dxa"/>
            <w:tcBorders>
              <w:top w:val="single" w:sz="4" w:space="0" w:color="auto"/>
              <w:bottom w:val="nil"/>
            </w:tcBorders>
          </w:tcPr>
          <w:p w:rsidR="00EA019C" w:rsidRDefault="00EA019C">
            <w:pPr>
              <w:pStyle w:val="ConsPlusNormal"/>
            </w:pPr>
            <w:r>
              <w:t xml:space="preserve">17 Элементы технологических </w:t>
            </w:r>
            <w:r>
              <w:lastRenderedPageBreak/>
              <w:t>систем АЗС, в том числе АГЗС</w:t>
            </w:r>
          </w:p>
        </w:tc>
        <w:tc>
          <w:tcPr>
            <w:tcW w:w="1644" w:type="dxa"/>
            <w:tcBorders>
              <w:top w:val="single" w:sz="4" w:space="0" w:color="auto"/>
              <w:bottom w:val="nil"/>
            </w:tcBorders>
          </w:tcPr>
          <w:p w:rsidR="00EA019C" w:rsidRDefault="00EA019C">
            <w:pPr>
              <w:pStyle w:val="ConsPlusNormal"/>
              <w:jc w:val="center"/>
            </w:pPr>
            <w:r>
              <w:lastRenderedPageBreak/>
              <w:t>-</w:t>
            </w:r>
          </w:p>
        </w:tc>
        <w:tc>
          <w:tcPr>
            <w:tcW w:w="1020" w:type="dxa"/>
            <w:tcBorders>
              <w:top w:val="single" w:sz="4" w:space="0" w:color="auto"/>
              <w:bottom w:val="nil"/>
            </w:tcBorders>
          </w:tcPr>
          <w:p w:rsidR="00EA019C" w:rsidRDefault="00EA019C">
            <w:pPr>
              <w:pStyle w:val="ConsPlusNormal"/>
              <w:jc w:val="center"/>
            </w:pPr>
            <w:r>
              <w:t>20</w:t>
            </w:r>
          </w:p>
        </w:tc>
        <w:tc>
          <w:tcPr>
            <w:tcW w:w="1020" w:type="dxa"/>
            <w:tcBorders>
              <w:top w:val="single" w:sz="4" w:space="0" w:color="auto"/>
              <w:bottom w:val="nil"/>
            </w:tcBorders>
          </w:tcPr>
          <w:p w:rsidR="00EA019C" w:rsidRDefault="00EA019C">
            <w:pPr>
              <w:pStyle w:val="ConsPlusNormal"/>
              <w:jc w:val="center"/>
            </w:pPr>
            <w:r>
              <w:t>20</w:t>
            </w:r>
          </w:p>
        </w:tc>
        <w:tc>
          <w:tcPr>
            <w:tcW w:w="850" w:type="dxa"/>
            <w:tcBorders>
              <w:top w:val="single" w:sz="4" w:space="0" w:color="auto"/>
              <w:bottom w:val="nil"/>
            </w:tcBorders>
          </w:tcPr>
          <w:p w:rsidR="00EA019C" w:rsidRDefault="00EA019C">
            <w:pPr>
              <w:pStyle w:val="ConsPlusNormal"/>
              <w:jc w:val="center"/>
            </w:pPr>
            <w:r>
              <w:t>20</w:t>
            </w:r>
          </w:p>
        </w:tc>
        <w:tc>
          <w:tcPr>
            <w:tcW w:w="1474" w:type="dxa"/>
            <w:tcBorders>
              <w:top w:val="single" w:sz="4" w:space="0" w:color="auto"/>
              <w:bottom w:val="nil"/>
            </w:tcBorders>
          </w:tcPr>
          <w:p w:rsidR="00EA019C" w:rsidRDefault="00EA019C">
            <w:pPr>
              <w:pStyle w:val="ConsPlusNormal"/>
              <w:jc w:val="center"/>
            </w:pPr>
            <w:r>
              <w:t>20</w:t>
            </w:r>
          </w:p>
        </w:tc>
      </w:tr>
      <w:tr w:rsidR="00EA019C">
        <w:tblPrEx>
          <w:tblBorders>
            <w:insideH w:val="none" w:sz="0" w:space="0" w:color="auto"/>
          </w:tblBorders>
        </w:tblPrEx>
        <w:tc>
          <w:tcPr>
            <w:tcW w:w="9069" w:type="dxa"/>
            <w:gridSpan w:val="6"/>
            <w:tcBorders>
              <w:top w:val="nil"/>
              <w:bottom w:val="single" w:sz="4" w:space="0" w:color="auto"/>
            </w:tcBorders>
          </w:tcPr>
          <w:p w:rsidR="00EA019C" w:rsidRDefault="00EA019C">
            <w:pPr>
              <w:pStyle w:val="ConsPlusNormal"/>
              <w:jc w:val="both"/>
            </w:pPr>
            <w:r>
              <w:lastRenderedPageBreak/>
              <w:t xml:space="preserve">(в ред. </w:t>
            </w:r>
            <w:hyperlink r:id="rId860">
              <w:r>
                <w:rPr>
                  <w:color w:val="0000FF"/>
                </w:rPr>
                <w:t>Изменения N 2</w:t>
              </w:r>
            </w:hyperlink>
            <w:r>
              <w:t>, утв. Приказом Минстроя России от 03.12.2016 N 878/пр,</w:t>
            </w:r>
          </w:p>
          <w:p w:rsidR="00EA019C" w:rsidRDefault="00EA019C">
            <w:pPr>
              <w:pStyle w:val="ConsPlusNormal"/>
              <w:jc w:val="both"/>
            </w:pPr>
            <w:hyperlink r:id="rId861">
              <w:r>
                <w:rPr>
                  <w:color w:val="0000FF"/>
                </w:rPr>
                <w:t>Изменения N 3</w:t>
              </w:r>
            </w:hyperlink>
            <w:r>
              <w:t>, утв. Приказом Минстроя России от 20.11.2019 N 702/пр)</w:t>
            </w:r>
          </w:p>
        </w:tc>
      </w:tr>
      <w:tr w:rsidR="00EA019C">
        <w:tc>
          <w:tcPr>
            <w:tcW w:w="3061" w:type="dxa"/>
            <w:tcBorders>
              <w:top w:val="single" w:sz="4" w:space="0" w:color="auto"/>
              <w:bottom w:val="single" w:sz="4" w:space="0" w:color="auto"/>
            </w:tcBorders>
          </w:tcPr>
          <w:p w:rsidR="00EA019C" w:rsidRDefault="00EA019C">
            <w:pPr>
              <w:pStyle w:val="ConsPlusNormal"/>
            </w:pPr>
            <w:r>
              <w:t>18 Кладбища</w:t>
            </w:r>
          </w:p>
        </w:tc>
        <w:tc>
          <w:tcPr>
            <w:tcW w:w="1644" w:type="dxa"/>
            <w:tcBorders>
              <w:top w:val="single" w:sz="4" w:space="0" w:color="auto"/>
              <w:bottom w:val="single" w:sz="4" w:space="0" w:color="auto"/>
            </w:tcBorders>
          </w:tcPr>
          <w:p w:rsidR="00EA019C" w:rsidRDefault="00EA019C">
            <w:pPr>
              <w:pStyle w:val="ConsPlusNormal"/>
              <w:jc w:val="center"/>
            </w:pPr>
            <w:r>
              <w:t>-</w:t>
            </w:r>
          </w:p>
        </w:tc>
        <w:tc>
          <w:tcPr>
            <w:tcW w:w="1020" w:type="dxa"/>
            <w:tcBorders>
              <w:top w:val="single" w:sz="4" w:space="0" w:color="auto"/>
              <w:bottom w:val="single" w:sz="4" w:space="0" w:color="auto"/>
            </w:tcBorders>
          </w:tcPr>
          <w:p w:rsidR="00EA019C" w:rsidRDefault="00EA019C">
            <w:pPr>
              <w:pStyle w:val="ConsPlusNormal"/>
              <w:jc w:val="center"/>
            </w:pPr>
            <w:r>
              <w:t>15</w:t>
            </w:r>
          </w:p>
        </w:tc>
        <w:tc>
          <w:tcPr>
            <w:tcW w:w="1020" w:type="dxa"/>
            <w:tcBorders>
              <w:top w:val="single" w:sz="4" w:space="0" w:color="auto"/>
              <w:bottom w:val="single" w:sz="4" w:space="0" w:color="auto"/>
            </w:tcBorders>
          </w:tcPr>
          <w:p w:rsidR="00EA019C" w:rsidRDefault="00EA019C">
            <w:pPr>
              <w:pStyle w:val="ConsPlusNormal"/>
              <w:jc w:val="center"/>
            </w:pPr>
            <w:r>
              <w:t>15</w:t>
            </w:r>
          </w:p>
        </w:tc>
        <w:tc>
          <w:tcPr>
            <w:tcW w:w="850" w:type="dxa"/>
            <w:tcBorders>
              <w:top w:val="single" w:sz="4" w:space="0" w:color="auto"/>
              <w:bottom w:val="single" w:sz="4" w:space="0" w:color="auto"/>
            </w:tcBorders>
          </w:tcPr>
          <w:p w:rsidR="00EA019C" w:rsidRDefault="00EA019C">
            <w:pPr>
              <w:pStyle w:val="ConsPlusNormal"/>
              <w:jc w:val="center"/>
            </w:pPr>
            <w:r>
              <w:t>15</w:t>
            </w:r>
          </w:p>
        </w:tc>
        <w:tc>
          <w:tcPr>
            <w:tcW w:w="1474" w:type="dxa"/>
            <w:tcBorders>
              <w:top w:val="single" w:sz="4" w:space="0" w:color="auto"/>
              <w:bottom w:val="single" w:sz="4" w:space="0" w:color="auto"/>
            </w:tcBorders>
          </w:tcPr>
          <w:p w:rsidR="00EA019C" w:rsidRDefault="00EA019C">
            <w:pPr>
              <w:pStyle w:val="ConsPlusNormal"/>
              <w:jc w:val="center"/>
            </w:pPr>
            <w:r>
              <w:t>15</w:t>
            </w:r>
          </w:p>
        </w:tc>
      </w:tr>
      <w:tr w:rsidR="00EA019C">
        <w:tblPrEx>
          <w:tblBorders>
            <w:insideH w:val="none" w:sz="0" w:space="0" w:color="auto"/>
          </w:tblBorders>
        </w:tblPrEx>
        <w:tc>
          <w:tcPr>
            <w:tcW w:w="3061" w:type="dxa"/>
            <w:tcBorders>
              <w:top w:val="single" w:sz="4" w:space="0" w:color="auto"/>
              <w:bottom w:val="nil"/>
            </w:tcBorders>
          </w:tcPr>
          <w:p w:rsidR="00EA019C" w:rsidRDefault="00EA019C">
            <w:pPr>
              <w:pStyle w:val="ConsPlusNormal"/>
            </w:pPr>
            <w:r>
              <w:t>19 Здания закрытых складов категорий А, Б (вне территории промышленных предприятий) до газопровода номинальным диаметром, мм:</w:t>
            </w:r>
          </w:p>
        </w:tc>
        <w:tc>
          <w:tcPr>
            <w:tcW w:w="1644" w:type="dxa"/>
            <w:tcBorders>
              <w:top w:val="single" w:sz="4" w:space="0" w:color="auto"/>
              <w:bottom w:val="nil"/>
            </w:tcBorders>
          </w:tcPr>
          <w:p w:rsidR="00EA019C" w:rsidRDefault="00EA019C">
            <w:pPr>
              <w:pStyle w:val="ConsPlusNormal"/>
              <w:jc w:val="both"/>
            </w:pPr>
          </w:p>
        </w:tc>
        <w:tc>
          <w:tcPr>
            <w:tcW w:w="1020" w:type="dxa"/>
            <w:tcBorders>
              <w:top w:val="single" w:sz="4" w:space="0" w:color="auto"/>
              <w:bottom w:val="nil"/>
            </w:tcBorders>
          </w:tcPr>
          <w:p w:rsidR="00EA019C" w:rsidRDefault="00EA019C">
            <w:pPr>
              <w:pStyle w:val="ConsPlusNormal"/>
              <w:jc w:val="both"/>
            </w:pPr>
          </w:p>
        </w:tc>
        <w:tc>
          <w:tcPr>
            <w:tcW w:w="1020" w:type="dxa"/>
            <w:tcBorders>
              <w:top w:val="single" w:sz="4" w:space="0" w:color="auto"/>
              <w:bottom w:val="nil"/>
            </w:tcBorders>
          </w:tcPr>
          <w:p w:rsidR="00EA019C" w:rsidRDefault="00EA019C">
            <w:pPr>
              <w:pStyle w:val="ConsPlusNormal"/>
              <w:jc w:val="both"/>
            </w:pPr>
          </w:p>
        </w:tc>
        <w:tc>
          <w:tcPr>
            <w:tcW w:w="850" w:type="dxa"/>
            <w:tcBorders>
              <w:top w:val="single" w:sz="4" w:space="0" w:color="auto"/>
              <w:bottom w:val="nil"/>
            </w:tcBorders>
          </w:tcPr>
          <w:p w:rsidR="00EA019C" w:rsidRDefault="00EA019C">
            <w:pPr>
              <w:pStyle w:val="ConsPlusNormal"/>
              <w:jc w:val="both"/>
            </w:pPr>
          </w:p>
        </w:tc>
        <w:tc>
          <w:tcPr>
            <w:tcW w:w="1474" w:type="dxa"/>
            <w:tcBorders>
              <w:top w:val="single" w:sz="4" w:space="0" w:color="auto"/>
              <w:bottom w:val="nil"/>
            </w:tcBorders>
          </w:tcPr>
          <w:p w:rsidR="00EA019C" w:rsidRDefault="00EA019C">
            <w:pPr>
              <w:pStyle w:val="ConsPlusNormal"/>
              <w:jc w:val="both"/>
            </w:pPr>
          </w:p>
        </w:tc>
      </w:tr>
      <w:tr w:rsidR="00EA019C">
        <w:tblPrEx>
          <w:tblBorders>
            <w:insideH w:val="none" w:sz="0" w:space="0" w:color="auto"/>
          </w:tblBorders>
        </w:tblPrEx>
        <w:tc>
          <w:tcPr>
            <w:tcW w:w="9069" w:type="dxa"/>
            <w:gridSpan w:val="6"/>
            <w:tcBorders>
              <w:top w:val="nil"/>
              <w:bottom w:val="nil"/>
            </w:tcBorders>
          </w:tcPr>
          <w:p w:rsidR="00EA019C" w:rsidRDefault="00EA019C">
            <w:pPr>
              <w:pStyle w:val="ConsPlusNormal"/>
              <w:jc w:val="both"/>
            </w:pPr>
            <w:r>
              <w:t xml:space="preserve">(в ред. </w:t>
            </w:r>
            <w:hyperlink r:id="rId862">
              <w:r>
                <w:rPr>
                  <w:color w:val="0000FF"/>
                </w:rPr>
                <w:t>Изменения N 2</w:t>
              </w:r>
            </w:hyperlink>
            <w:r>
              <w:t>, утв. Приказом Минстроя России от 03.12.2016 N 878/пр)</w:t>
            </w:r>
          </w:p>
        </w:tc>
      </w:tr>
      <w:tr w:rsidR="00EA019C">
        <w:tblPrEx>
          <w:tblBorders>
            <w:insideH w:val="none" w:sz="0" w:space="0" w:color="auto"/>
          </w:tblBorders>
        </w:tblPrEx>
        <w:tc>
          <w:tcPr>
            <w:tcW w:w="3061" w:type="dxa"/>
            <w:tcBorders>
              <w:top w:val="nil"/>
              <w:bottom w:val="nil"/>
            </w:tcBorders>
          </w:tcPr>
          <w:p w:rsidR="00EA019C" w:rsidRDefault="00EA019C">
            <w:pPr>
              <w:pStyle w:val="ConsPlusNormal"/>
              <w:ind w:left="283"/>
            </w:pPr>
            <w:r>
              <w:t>до 300 включ.</w:t>
            </w:r>
          </w:p>
        </w:tc>
        <w:tc>
          <w:tcPr>
            <w:tcW w:w="1644" w:type="dxa"/>
            <w:tcBorders>
              <w:top w:val="nil"/>
              <w:bottom w:val="nil"/>
            </w:tcBorders>
          </w:tcPr>
          <w:p w:rsidR="00EA019C" w:rsidRDefault="00EA019C">
            <w:pPr>
              <w:pStyle w:val="ConsPlusNormal"/>
              <w:jc w:val="center"/>
            </w:pPr>
            <w:r>
              <w:t>-</w:t>
            </w:r>
          </w:p>
        </w:tc>
        <w:tc>
          <w:tcPr>
            <w:tcW w:w="1020" w:type="dxa"/>
            <w:tcBorders>
              <w:top w:val="nil"/>
              <w:bottom w:val="nil"/>
            </w:tcBorders>
          </w:tcPr>
          <w:p w:rsidR="00EA019C" w:rsidRDefault="00EA019C">
            <w:pPr>
              <w:pStyle w:val="ConsPlusNormal"/>
              <w:jc w:val="center"/>
            </w:pPr>
            <w:r>
              <w:t>9,0</w:t>
            </w:r>
          </w:p>
        </w:tc>
        <w:tc>
          <w:tcPr>
            <w:tcW w:w="1020" w:type="dxa"/>
            <w:tcBorders>
              <w:top w:val="nil"/>
              <w:bottom w:val="nil"/>
            </w:tcBorders>
          </w:tcPr>
          <w:p w:rsidR="00EA019C" w:rsidRDefault="00EA019C">
            <w:pPr>
              <w:pStyle w:val="ConsPlusNormal"/>
              <w:jc w:val="center"/>
            </w:pPr>
            <w:r>
              <w:t>9,0</w:t>
            </w:r>
          </w:p>
        </w:tc>
        <w:tc>
          <w:tcPr>
            <w:tcW w:w="850" w:type="dxa"/>
            <w:tcBorders>
              <w:top w:val="nil"/>
              <w:bottom w:val="nil"/>
            </w:tcBorders>
          </w:tcPr>
          <w:p w:rsidR="00EA019C" w:rsidRDefault="00EA019C">
            <w:pPr>
              <w:pStyle w:val="ConsPlusNormal"/>
              <w:jc w:val="center"/>
            </w:pPr>
            <w:r>
              <w:t>9,0</w:t>
            </w:r>
          </w:p>
        </w:tc>
        <w:tc>
          <w:tcPr>
            <w:tcW w:w="1474" w:type="dxa"/>
            <w:tcBorders>
              <w:top w:val="nil"/>
              <w:bottom w:val="nil"/>
            </w:tcBorders>
          </w:tcPr>
          <w:p w:rsidR="00EA019C" w:rsidRDefault="00EA019C">
            <w:pPr>
              <w:pStyle w:val="ConsPlusNormal"/>
              <w:jc w:val="center"/>
            </w:pPr>
            <w:r>
              <w:t>10,0</w:t>
            </w:r>
          </w:p>
        </w:tc>
      </w:tr>
      <w:tr w:rsidR="00EA019C">
        <w:tblPrEx>
          <w:tblBorders>
            <w:insideH w:val="none" w:sz="0" w:space="0" w:color="auto"/>
          </w:tblBorders>
        </w:tblPrEx>
        <w:tc>
          <w:tcPr>
            <w:tcW w:w="3061" w:type="dxa"/>
            <w:tcBorders>
              <w:top w:val="nil"/>
              <w:bottom w:val="nil"/>
            </w:tcBorders>
          </w:tcPr>
          <w:p w:rsidR="00EA019C" w:rsidRDefault="00EA019C">
            <w:pPr>
              <w:pStyle w:val="ConsPlusNormal"/>
              <w:ind w:left="283"/>
            </w:pPr>
            <w:r>
              <w:t>св. 300</w:t>
            </w:r>
          </w:p>
        </w:tc>
        <w:tc>
          <w:tcPr>
            <w:tcW w:w="1644" w:type="dxa"/>
            <w:tcBorders>
              <w:top w:val="nil"/>
              <w:bottom w:val="nil"/>
            </w:tcBorders>
          </w:tcPr>
          <w:p w:rsidR="00EA019C" w:rsidRDefault="00EA019C">
            <w:pPr>
              <w:pStyle w:val="ConsPlusNormal"/>
              <w:jc w:val="center"/>
            </w:pPr>
            <w:r>
              <w:t>-</w:t>
            </w:r>
          </w:p>
        </w:tc>
        <w:tc>
          <w:tcPr>
            <w:tcW w:w="1020" w:type="dxa"/>
            <w:tcBorders>
              <w:top w:val="nil"/>
              <w:bottom w:val="nil"/>
            </w:tcBorders>
          </w:tcPr>
          <w:p w:rsidR="00EA019C" w:rsidRDefault="00EA019C">
            <w:pPr>
              <w:pStyle w:val="ConsPlusNormal"/>
              <w:jc w:val="center"/>
            </w:pPr>
            <w:r>
              <w:t>9,0</w:t>
            </w:r>
          </w:p>
        </w:tc>
        <w:tc>
          <w:tcPr>
            <w:tcW w:w="1020" w:type="dxa"/>
            <w:tcBorders>
              <w:top w:val="nil"/>
              <w:bottom w:val="nil"/>
            </w:tcBorders>
          </w:tcPr>
          <w:p w:rsidR="00EA019C" w:rsidRDefault="00EA019C">
            <w:pPr>
              <w:pStyle w:val="ConsPlusNormal"/>
              <w:jc w:val="center"/>
            </w:pPr>
            <w:r>
              <w:t>9,0</w:t>
            </w:r>
          </w:p>
        </w:tc>
        <w:tc>
          <w:tcPr>
            <w:tcW w:w="850" w:type="dxa"/>
            <w:tcBorders>
              <w:top w:val="nil"/>
              <w:bottom w:val="nil"/>
            </w:tcBorders>
          </w:tcPr>
          <w:p w:rsidR="00EA019C" w:rsidRDefault="00EA019C">
            <w:pPr>
              <w:pStyle w:val="ConsPlusNormal"/>
              <w:jc w:val="center"/>
            </w:pPr>
            <w:r>
              <w:t>9,0</w:t>
            </w:r>
          </w:p>
        </w:tc>
        <w:tc>
          <w:tcPr>
            <w:tcW w:w="1474" w:type="dxa"/>
            <w:tcBorders>
              <w:top w:val="nil"/>
              <w:bottom w:val="nil"/>
            </w:tcBorders>
          </w:tcPr>
          <w:p w:rsidR="00EA019C" w:rsidRDefault="00EA019C">
            <w:pPr>
              <w:pStyle w:val="ConsPlusNormal"/>
              <w:jc w:val="center"/>
            </w:pPr>
            <w:r>
              <w:t>20,0</w:t>
            </w:r>
          </w:p>
        </w:tc>
      </w:tr>
      <w:tr w:rsidR="00EA019C">
        <w:tblPrEx>
          <w:tblBorders>
            <w:insideH w:val="none" w:sz="0" w:space="0" w:color="auto"/>
          </w:tblBorders>
        </w:tblPrEx>
        <w:tc>
          <w:tcPr>
            <w:tcW w:w="3061" w:type="dxa"/>
            <w:tcBorders>
              <w:top w:val="nil"/>
              <w:bottom w:val="nil"/>
            </w:tcBorders>
          </w:tcPr>
          <w:p w:rsidR="00EA019C" w:rsidRDefault="00EA019C">
            <w:pPr>
              <w:pStyle w:val="ConsPlusNormal"/>
            </w:pPr>
            <w:r>
              <w:t>То же, категорий В и Д до газопровода условным проходом, мм:</w:t>
            </w:r>
          </w:p>
        </w:tc>
        <w:tc>
          <w:tcPr>
            <w:tcW w:w="1644" w:type="dxa"/>
            <w:tcBorders>
              <w:top w:val="nil"/>
              <w:bottom w:val="nil"/>
            </w:tcBorders>
          </w:tcPr>
          <w:p w:rsidR="00EA019C" w:rsidRDefault="00EA019C">
            <w:pPr>
              <w:pStyle w:val="ConsPlusNormal"/>
              <w:jc w:val="both"/>
            </w:pPr>
          </w:p>
        </w:tc>
        <w:tc>
          <w:tcPr>
            <w:tcW w:w="1020" w:type="dxa"/>
            <w:tcBorders>
              <w:top w:val="nil"/>
              <w:bottom w:val="nil"/>
            </w:tcBorders>
          </w:tcPr>
          <w:p w:rsidR="00EA019C" w:rsidRDefault="00EA019C">
            <w:pPr>
              <w:pStyle w:val="ConsPlusNormal"/>
              <w:jc w:val="both"/>
            </w:pPr>
          </w:p>
        </w:tc>
        <w:tc>
          <w:tcPr>
            <w:tcW w:w="1020" w:type="dxa"/>
            <w:tcBorders>
              <w:top w:val="nil"/>
              <w:bottom w:val="nil"/>
            </w:tcBorders>
          </w:tcPr>
          <w:p w:rsidR="00EA019C" w:rsidRDefault="00EA019C">
            <w:pPr>
              <w:pStyle w:val="ConsPlusNormal"/>
              <w:jc w:val="both"/>
            </w:pPr>
          </w:p>
        </w:tc>
        <w:tc>
          <w:tcPr>
            <w:tcW w:w="850" w:type="dxa"/>
            <w:tcBorders>
              <w:top w:val="nil"/>
              <w:bottom w:val="nil"/>
            </w:tcBorders>
          </w:tcPr>
          <w:p w:rsidR="00EA019C" w:rsidRDefault="00EA019C">
            <w:pPr>
              <w:pStyle w:val="ConsPlusNormal"/>
              <w:jc w:val="both"/>
            </w:pPr>
          </w:p>
        </w:tc>
        <w:tc>
          <w:tcPr>
            <w:tcW w:w="1474" w:type="dxa"/>
            <w:tcBorders>
              <w:top w:val="nil"/>
              <w:bottom w:val="nil"/>
            </w:tcBorders>
          </w:tcPr>
          <w:p w:rsidR="00EA019C" w:rsidRDefault="00EA019C">
            <w:pPr>
              <w:pStyle w:val="ConsPlusNormal"/>
              <w:jc w:val="both"/>
            </w:pPr>
          </w:p>
        </w:tc>
      </w:tr>
      <w:tr w:rsidR="00EA019C">
        <w:tblPrEx>
          <w:tblBorders>
            <w:insideH w:val="none" w:sz="0" w:space="0" w:color="auto"/>
          </w:tblBorders>
        </w:tblPrEx>
        <w:tc>
          <w:tcPr>
            <w:tcW w:w="9069" w:type="dxa"/>
            <w:gridSpan w:val="6"/>
            <w:tcBorders>
              <w:top w:val="nil"/>
              <w:bottom w:val="nil"/>
            </w:tcBorders>
          </w:tcPr>
          <w:p w:rsidR="00EA019C" w:rsidRDefault="00EA019C">
            <w:pPr>
              <w:pStyle w:val="ConsPlusNormal"/>
              <w:jc w:val="both"/>
            </w:pPr>
            <w:r>
              <w:t xml:space="preserve">(в ред. </w:t>
            </w:r>
            <w:hyperlink r:id="rId863">
              <w:r>
                <w:rPr>
                  <w:color w:val="0000FF"/>
                </w:rPr>
                <w:t>Изменения N 2</w:t>
              </w:r>
            </w:hyperlink>
            <w:r>
              <w:t>, утв. Приказом Минстроя России от 03.12.2016 N 878/пр)</w:t>
            </w:r>
          </w:p>
        </w:tc>
      </w:tr>
      <w:tr w:rsidR="00EA019C">
        <w:tblPrEx>
          <w:tblBorders>
            <w:insideH w:val="none" w:sz="0" w:space="0" w:color="auto"/>
          </w:tblBorders>
        </w:tblPrEx>
        <w:tc>
          <w:tcPr>
            <w:tcW w:w="3061" w:type="dxa"/>
            <w:tcBorders>
              <w:top w:val="nil"/>
              <w:bottom w:val="nil"/>
            </w:tcBorders>
          </w:tcPr>
          <w:p w:rsidR="00EA019C" w:rsidRDefault="00EA019C">
            <w:pPr>
              <w:pStyle w:val="ConsPlusNormal"/>
              <w:ind w:left="283"/>
            </w:pPr>
            <w:r>
              <w:t>до 300 включ.</w:t>
            </w:r>
          </w:p>
        </w:tc>
        <w:tc>
          <w:tcPr>
            <w:tcW w:w="1644" w:type="dxa"/>
            <w:tcBorders>
              <w:top w:val="nil"/>
              <w:bottom w:val="nil"/>
            </w:tcBorders>
          </w:tcPr>
          <w:p w:rsidR="00EA019C" w:rsidRDefault="00EA019C">
            <w:pPr>
              <w:pStyle w:val="ConsPlusNormal"/>
              <w:jc w:val="center"/>
            </w:pPr>
            <w:r>
              <w:t>-</w:t>
            </w:r>
          </w:p>
        </w:tc>
        <w:tc>
          <w:tcPr>
            <w:tcW w:w="1020" w:type="dxa"/>
            <w:tcBorders>
              <w:top w:val="nil"/>
              <w:bottom w:val="nil"/>
            </w:tcBorders>
          </w:tcPr>
          <w:p w:rsidR="00EA019C" w:rsidRDefault="00EA019C">
            <w:pPr>
              <w:pStyle w:val="ConsPlusNormal"/>
              <w:jc w:val="center"/>
            </w:pPr>
            <w:r>
              <w:t>2,0</w:t>
            </w:r>
          </w:p>
        </w:tc>
        <w:tc>
          <w:tcPr>
            <w:tcW w:w="1020" w:type="dxa"/>
            <w:tcBorders>
              <w:top w:val="nil"/>
              <w:bottom w:val="nil"/>
            </w:tcBorders>
          </w:tcPr>
          <w:p w:rsidR="00EA019C" w:rsidRDefault="00EA019C">
            <w:pPr>
              <w:pStyle w:val="ConsPlusNormal"/>
              <w:jc w:val="center"/>
            </w:pPr>
            <w:r>
              <w:t>4,0</w:t>
            </w:r>
          </w:p>
        </w:tc>
        <w:tc>
          <w:tcPr>
            <w:tcW w:w="850" w:type="dxa"/>
            <w:tcBorders>
              <w:top w:val="nil"/>
              <w:bottom w:val="nil"/>
            </w:tcBorders>
          </w:tcPr>
          <w:p w:rsidR="00EA019C" w:rsidRDefault="00EA019C">
            <w:pPr>
              <w:pStyle w:val="ConsPlusNormal"/>
              <w:jc w:val="center"/>
            </w:pPr>
            <w:r>
              <w:t>7,0</w:t>
            </w:r>
          </w:p>
        </w:tc>
        <w:tc>
          <w:tcPr>
            <w:tcW w:w="1474" w:type="dxa"/>
            <w:tcBorders>
              <w:top w:val="nil"/>
              <w:bottom w:val="nil"/>
            </w:tcBorders>
          </w:tcPr>
          <w:p w:rsidR="00EA019C" w:rsidRDefault="00EA019C">
            <w:pPr>
              <w:pStyle w:val="ConsPlusNormal"/>
              <w:jc w:val="center"/>
            </w:pPr>
            <w:r>
              <w:t>10,0</w:t>
            </w:r>
          </w:p>
        </w:tc>
      </w:tr>
      <w:tr w:rsidR="00EA019C">
        <w:tblPrEx>
          <w:tblBorders>
            <w:insideH w:val="none" w:sz="0" w:space="0" w:color="auto"/>
          </w:tblBorders>
        </w:tblPrEx>
        <w:tc>
          <w:tcPr>
            <w:tcW w:w="3061" w:type="dxa"/>
            <w:tcBorders>
              <w:top w:val="nil"/>
              <w:bottom w:val="single" w:sz="4" w:space="0" w:color="auto"/>
            </w:tcBorders>
          </w:tcPr>
          <w:p w:rsidR="00EA019C" w:rsidRDefault="00EA019C">
            <w:pPr>
              <w:pStyle w:val="ConsPlusNormal"/>
              <w:ind w:left="283"/>
            </w:pPr>
            <w:r>
              <w:t>св. 300</w:t>
            </w:r>
          </w:p>
        </w:tc>
        <w:tc>
          <w:tcPr>
            <w:tcW w:w="1644" w:type="dxa"/>
            <w:tcBorders>
              <w:top w:val="nil"/>
              <w:bottom w:val="single" w:sz="4" w:space="0" w:color="auto"/>
            </w:tcBorders>
          </w:tcPr>
          <w:p w:rsidR="00EA019C" w:rsidRDefault="00EA019C">
            <w:pPr>
              <w:pStyle w:val="ConsPlusNormal"/>
              <w:jc w:val="center"/>
            </w:pPr>
            <w:r>
              <w:t>-</w:t>
            </w:r>
          </w:p>
        </w:tc>
        <w:tc>
          <w:tcPr>
            <w:tcW w:w="1020" w:type="dxa"/>
            <w:tcBorders>
              <w:top w:val="nil"/>
              <w:bottom w:val="single" w:sz="4" w:space="0" w:color="auto"/>
            </w:tcBorders>
          </w:tcPr>
          <w:p w:rsidR="00EA019C" w:rsidRDefault="00EA019C">
            <w:pPr>
              <w:pStyle w:val="ConsPlusNormal"/>
              <w:jc w:val="center"/>
            </w:pPr>
            <w:r>
              <w:t>2,0</w:t>
            </w:r>
          </w:p>
        </w:tc>
        <w:tc>
          <w:tcPr>
            <w:tcW w:w="1020" w:type="dxa"/>
            <w:tcBorders>
              <w:top w:val="nil"/>
              <w:bottom w:val="single" w:sz="4" w:space="0" w:color="auto"/>
            </w:tcBorders>
          </w:tcPr>
          <w:p w:rsidR="00EA019C" w:rsidRDefault="00EA019C">
            <w:pPr>
              <w:pStyle w:val="ConsPlusNormal"/>
              <w:jc w:val="center"/>
            </w:pPr>
            <w:r>
              <w:t>4,0</w:t>
            </w:r>
          </w:p>
        </w:tc>
        <w:tc>
          <w:tcPr>
            <w:tcW w:w="850" w:type="dxa"/>
            <w:tcBorders>
              <w:top w:val="nil"/>
              <w:bottom w:val="single" w:sz="4" w:space="0" w:color="auto"/>
            </w:tcBorders>
          </w:tcPr>
          <w:p w:rsidR="00EA019C" w:rsidRDefault="00EA019C">
            <w:pPr>
              <w:pStyle w:val="ConsPlusNormal"/>
              <w:jc w:val="center"/>
            </w:pPr>
            <w:r>
              <w:t>7,0</w:t>
            </w:r>
          </w:p>
        </w:tc>
        <w:tc>
          <w:tcPr>
            <w:tcW w:w="1474" w:type="dxa"/>
            <w:tcBorders>
              <w:top w:val="nil"/>
              <w:bottom w:val="single" w:sz="4" w:space="0" w:color="auto"/>
            </w:tcBorders>
          </w:tcPr>
          <w:p w:rsidR="00EA019C" w:rsidRDefault="00EA019C">
            <w:pPr>
              <w:pStyle w:val="ConsPlusNormal"/>
              <w:jc w:val="center"/>
            </w:pPr>
            <w:r>
              <w:t>20,0</w:t>
            </w:r>
          </w:p>
        </w:tc>
      </w:tr>
      <w:tr w:rsidR="00EA019C">
        <w:tc>
          <w:tcPr>
            <w:tcW w:w="3061" w:type="dxa"/>
            <w:tcBorders>
              <w:top w:val="single" w:sz="4" w:space="0" w:color="auto"/>
              <w:bottom w:val="single" w:sz="4" w:space="0" w:color="auto"/>
            </w:tcBorders>
          </w:tcPr>
          <w:p w:rsidR="00EA019C" w:rsidRDefault="00EA019C">
            <w:pPr>
              <w:pStyle w:val="ConsPlusNormal"/>
            </w:pPr>
            <w:r>
              <w:t>20 Бровка оросительного канала (при непросадочных грунтах)</w:t>
            </w:r>
          </w:p>
        </w:tc>
        <w:tc>
          <w:tcPr>
            <w:tcW w:w="1644" w:type="dxa"/>
            <w:tcBorders>
              <w:top w:val="single" w:sz="4" w:space="0" w:color="auto"/>
              <w:bottom w:val="single" w:sz="4" w:space="0" w:color="auto"/>
            </w:tcBorders>
          </w:tcPr>
          <w:p w:rsidR="00EA019C" w:rsidRDefault="00EA019C">
            <w:pPr>
              <w:pStyle w:val="ConsPlusNormal"/>
            </w:pPr>
            <w:r>
              <w:t>В соответствии с настоящим сводом правил</w:t>
            </w:r>
          </w:p>
        </w:tc>
        <w:tc>
          <w:tcPr>
            <w:tcW w:w="1020" w:type="dxa"/>
            <w:tcBorders>
              <w:top w:val="single" w:sz="4" w:space="0" w:color="auto"/>
              <w:bottom w:val="single" w:sz="4" w:space="0" w:color="auto"/>
            </w:tcBorders>
          </w:tcPr>
          <w:p w:rsidR="00EA019C" w:rsidRDefault="00EA019C">
            <w:pPr>
              <w:pStyle w:val="ConsPlusNormal"/>
              <w:jc w:val="center"/>
            </w:pPr>
            <w:r>
              <w:t>1,0</w:t>
            </w:r>
          </w:p>
        </w:tc>
        <w:tc>
          <w:tcPr>
            <w:tcW w:w="1020" w:type="dxa"/>
            <w:tcBorders>
              <w:top w:val="single" w:sz="4" w:space="0" w:color="auto"/>
              <w:bottom w:val="single" w:sz="4" w:space="0" w:color="auto"/>
            </w:tcBorders>
          </w:tcPr>
          <w:p w:rsidR="00EA019C" w:rsidRDefault="00EA019C">
            <w:pPr>
              <w:pStyle w:val="ConsPlusNormal"/>
              <w:jc w:val="center"/>
            </w:pPr>
            <w:r>
              <w:t>1,0</w:t>
            </w:r>
          </w:p>
        </w:tc>
        <w:tc>
          <w:tcPr>
            <w:tcW w:w="850" w:type="dxa"/>
            <w:tcBorders>
              <w:top w:val="single" w:sz="4" w:space="0" w:color="auto"/>
              <w:bottom w:val="single" w:sz="4" w:space="0" w:color="auto"/>
            </w:tcBorders>
          </w:tcPr>
          <w:p w:rsidR="00EA019C" w:rsidRDefault="00EA019C">
            <w:pPr>
              <w:pStyle w:val="ConsPlusNormal"/>
              <w:jc w:val="center"/>
            </w:pPr>
            <w:r>
              <w:t>2,0</w:t>
            </w:r>
          </w:p>
        </w:tc>
        <w:tc>
          <w:tcPr>
            <w:tcW w:w="1474" w:type="dxa"/>
            <w:tcBorders>
              <w:top w:val="single" w:sz="4" w:space="0" w:color="auto"/>
              <w:bottom w:val="single" w:sz="4" w:space="0" w:color="auto"/>
            </w:tcBorders>
          </w:tcPr>
          <w:p w:rsidR="00EA019C" w:rsidRDefault="00EA019C">
            <w:pPr>
              <w:pStyle w:val="ConsPlusNormal"/>
              <w:jc w:val="center"/>
            </w:pPr>
            <w:r>
              <w:t>2,0</w:t>
            </w:r>
          </w:p>
        </w:tc>
      </w:tr>
      <w:tr w:rsidR="00EA019C">
        <w:tblPrEx>
          <w:tblBorders>
            <w:insideH w:val="none" w:sz="0" w:space="0" w:color="auto"/>
          </w:tblBorders>
        </w:tblPrEx>
        <w:tc>
          <w:tcPr>
            <w:tcW w:w="9069" w:type="dxa"/>
            <w:gridSpan w:val="6"/>
            <w:tcBorders>
              <w:top w:val="single" w:sz="4" w:space="0" w:color="auto"/>
              <w:bottom w:val="nil"/>
            </w:tcBorders>
          </w:tcPr>
          <w:p w:rsidR="00EA019C" w:rsidRDefault="00EA019C">
            <w:pPr>
              <w:pStyle w:val="ConsPlusNormal"/>
              <w:ind w:firstLine="283"/>
              <w:jc w:val="both"/>
            </w:pPr>
            <w:r>
              <w:t>Примечания</w:t>
            </w:r>
          </w:p>
          <w:p w:rsidR="00EA019C" w:rsidRDefault="00EA019C">
            <w:pPr>
              <w:pStyle w:val="ConsPlusNormal"/>
              <w:ind w:firstLine="283"/>
              <w:jc w:val="both"/>
            </w:pPr>
            <w:r>
              <w:t>1 Вышеуказанные расстояния следует принимать от границ отведенных предприятиям территорий с учетом их развития; для отдельно стоящих зданий и сооружений - от ближайших выступающих их частей; для всех мостов - от подошвы конусов.</w:t>
            </w:r>
          </w:p>
        </w:tc>
      </w:tr>
      <w:tr w:rsidR="00EA019C">
        <w:tblPrEx>
          <w:tblBorders>
            <w:insideH w:val="none" w:sz="0" w:space="0" w:color="auto"/>
          </w:tblBorders>
        </w:tblPrEx>
        <w:tc>
          <w:tcPr>
            <w:tcW w:w="9069" w:type="dxa"/>
            <w:gridSpan w:val="6"/>
            <w:tcBorders>
              <w:top w:val="nil"/>
              <w:bottom w:val="nil"/>
            </w:tcBorders>
          </w:tcPr>
          <w:p w:rsidR="00EA019C" w:rsidRDefault="00EA019C">
            <w:pPr>
              <w:pStyle w:val="ConsPlusNormal"/>
              <w:ind w:firstLine="283"/>
              <w:jc w:val="both"/>
            </w:pPr>
            <w:r>
              <w:t>2 Знак "-" означает, что прокладка газопроводов в данных случаях запрещена.</w:t>
            </w:r>
          </w:p>
        </w:tc>
      </w:tr>
      <w:tr w:rsidR="00EA019C">
        <w:tblPrEx>
          <w:tblBorders>
            <w:insideH w:val="none" w:sz="0" w:space="0" w:color="auto"/>
          </w:tblBorders>
        </w:tblPrEx>
        <w:tc>
          <w:tcPr>
            <w:tcW w:w="9069" w:type="dxa"/>
            <w:gridSpan w:val="6"/>
            <w:tcBorders>
              <w:top w:val="nil"/>
              <w:bottom w:val="nil"/>
            </w:tcBorders>
          </w:tcPr>
          <w:p w:rsidR="00EA019C" w:rsidRDefault="00EA019C">
            <w:pPr>
              <w:pStyle w:val="ConsPlusNormal"/>
              <w:ind w:firstLine="283"/>
              <w:jc w:val="both"/>
            </w:pPr>
            <w:r>
              <w:t>3 При прокладке полиэтиленовых газопроводов вдоль трубопроводов, складов, резервуаров и т.д., содержащих агрессивные по отношению к полиэтилену вещества (среды), расстояния от них устанавливаются не менее 20 м.</w:t>
            </w:r>
          </w:p>
        </w:tc>
      </w:tr>
      <w:tr w:rsidR="00EA019C">
        <w:tblPrEx>
          <w:tblBorders>
            <w:insideH w:val="none" w:sz="0" w:space="0" w:color="auto"/>
          </w:tblBorders>
        </w:tblPrEx>
        <w:tc>
          <w:tcPr>
            <w:tcW w:w="9069" w:type="dxa"/>
            <w:gridSpan w:val="6"/>
            <w:tcBorders>
              <w:top w:val="nil"/>
              <w:bottom w:val="nil"/>
            </w:tcBorders>
          </w:tcPr>
          <w:p w:rsidR="00EA019C" w:rsidRDefault="00EA019C">
            <w:pPr>
              <w:pStyle w:val="ConsPlusNormal"/>
              <w:ind w:firstLine="283"/>
              <w:jc w:val="both"/>
            </w:pPr>
            <w:r>
              <w:t>4 Знак "*" означает, что полиэтиленовые газопроводы от места пересечения следует заключать в футляр, выходящий на 10 м в обе стороны.</w:t>
            </w:r>
          </w:p>
        </w:tc>
      </w:tr>
      <w:tr w:rsidR="00EA019C">
        <w:tblPrEx>
          <w:tblBorders>
            <w:insideH w:val="none" w:sz="0" w:space="0" w:color="auto"/>
          </w:tblBorders>
        </w:tblPrEx>
        <w:tc>
          <w:tcPr>
            <w:tcW w:w="9069" w:type="dxa"/>
            <w:gridSpan w:val="6"/>
            <w:tcBorders>
              <w:top w:val="nil"/>
              <w:bottom w:val="nil"/>
            </w:tcBorders>
          </w:tcPr>
          <w:p w:rsidR="00EA019C" w:rsidRDefault="00EA019C">
            <w:pPr>
              <w:pStyle w:val="ConsPlusNormal"/>
              <w:ind w:firstLine="283"/>
              <w:jc w:val="both"/>
            </w:pPr>
            <w:r>
              <w:t>5 Расстояния от газопроводов СУГ до зданий и сооружений, в том числе сетей инженерно-технического обеспечения, следует устанавливать как для природного газа.</w:t>
            </w:r>
          </w:p>
        </w:tc>
      </w:tr>
      <w:tr w:rsidR="00EA019C">
        <w:tblPrEx>
          <w:tblBorders>
            <w:insideH w:val="none" w:sz="0" w:space="0" w:color="auto"/>
          </w:tblBorders>
        </w:tblPrEx>
        <w:tc>
          <w:tcPr>
            <w:tcW w:w="9069" w:type="dxa"/>
            <w:gridSpan w:val="6"/>
            <w:tcBorders>
              <w:top w:val="nil"/>
              <w:bottom w:val="nil"/>
            </w:tcBorders>
          </w:tcPr>
          <w:p w:rsidR="00EA019C" w:rsidRDefault="00EA019C">
            <w:pPr>
              <w:pStyle w:val="ConsPlusNormal"/>
              <w:jc w:val="both"/>
            </w:pPr>
            <w:r>
              <w:t xml:space="preserve">(в ред. </w:t>
            </w:r>
            <w:hyperlink r:id="rId864">
              <w:r>
                <w:rPr>
                  <w:color w:val="0000FF"/>
                </w:rPr>
                <w:t>Изменения N 2</w:t>
              </w:r>
            </w:hyperlink>
            <w:r>
              <w:t>, утв. Приказом Минстроя России от 03.12.2016 N 878/пр)</w:t>
            </w:r>
          </w:p>
        </w:tc>
      </w:tr>
      <w:tr w:rsidR="00EA019C">
        <w:tblPrEx>
          <w:tblBorders>
            <w:insideH w:val="none" w:sz="0" w:space="0" w:color="auto"/>
          </w:tblBorders>
        </w:tblPrEx>
        <w:tc>
          <w:tcPr>
            <w:tcW w:w="9069" w:type="dxa"/>
            <w:gridSpan w:val="6"/>
            <w:tcBorders>
              <w:top w:val="nil"/>
              <w:bottom w:val="nil"/>
            </w:tcBorders>
          </w:tcPr>
          <w:p w:rsidR="00EA019C" w:rsidRDefault="00EA019C">
            <w:pPr>
              <w:pStyle w:val="ConsPlusNormal"/>
              <w:ind w:firstLine="283"/>
              <w:jc w:val="both"/>
            </w:pPr>
            <w:r>
              <w:t>6 При прокладке газопроводов категорий I - IV на расстоянии 15 м, а на участках с особыми условиями на расстоянии 50 м от зданий всех назначений рекомендуется предусматривать герметизацию подземных вводов и выпусков сетей инженерно-технического обеспечения.</w:t>
            </w:r>
          </w:p>
        </w:tc>
      </w:tr>
      <w:tr w:rsidR="00EA019C">
        <w:tblPrEx>
          <w:tblBorders>
            <w:insideH w:val="none" w:sz="0" w:space="0" w:color="auto"/>
          </w:tblBorders>
        </w:tblPrEx>
        <w:tc>
          <w:tcPr>
            <w:tcW w:w="9069" w:type="dxa"/>
            <w:gridSpan w:val="6"/>
            <w:tcBorders>
              <w:top w:val="nil"/>
              <w:bottom w:val="nil"/>
            </w:tcBorders>
          </w:tcPr>
          <w:p w:rsidR="00EA019C" w:rsidRDefault="00EA019C">
            <w:pPr>
              <w:pStyle w:val="ConsPlusNormal"/>
              <w:jc w:val="both"/>
            </w:pPr>
            <w:r>
              <w:t xml:space="preserve">(в ред. </w:t>
            </w:r>
            <w:hyperlink r:id="rId865">
              <w:r>
                <w:rPr>
                  <w:color w:val="0000FF"/>
                </w:rPr>
                <w:t>Изменения N 2</w:t>
              </w:r>
            </w:hyperlink>
            <w:r>
              <w:t>, утв. Приказом Минстроя России от 03.12.2016 N 878/пр)</w:t>
            </w:r>
          </w:p>
        </w:tc>
      </w:tr>
      <w:tr w:rsidR="00EA019C">
        <w:tblPrEx>
          <w:tblBorders>
            <w:insideH w:val="none" w:sz="0" w:space="0" w:color="auto"/>
          </w:tblBorders>
        </w:tblPrEx>
        <w:tc>
          <w:tcPr>
            <w:tcW w:w="9069" w:type="dxa"/>
            <w:gridSpan w:val="6"/>
            <w:tcBorders>
              <w:top w:val="nil"/>
              <w:bottom w:val="nil"/>
            </w:tcBorders>
          </w:tcPr>
          <w:p w:rsidR="00EA019C" w:rsidRDefault="00EA019C">
            <w:pPr>
              <w:pStyle w:val="ConsPlusNormal"/>
              <w:ind w:firstLine="283"/>
              <w:jc w:val="both"/>
            </w:pPr>
            <w:r>
              <w:t xml:space="preserve">7 Знак "**" означает, что глубина заложения газопровода на расстояниях 50 м от железных дорог общей сети и внешних подъездных железнодорожных путей предприятий от края откоса подошвы насыпи или верха выемки (крайнего рельса на нулевых отметках) рекомендуется принимать не менее 2,0 м в соответствии с </w:t>
            </w:r>
            <w:hyperlink w:anchor="P339">
              <w:r>
                <w:rPr>
                  <w:color w:val="0000FF"/>
                </w:rPr>
                <w:t>5.1.1</w:t>
              </w:r>
            </w:hyperlink>
            <w:r>
              <w:t>.</w:t>
            </w:r>
          </w:p>
        </w:tc>
      </w:tr>
      <w:tr w:rsidR="00EA019C">
        <w:tblPrEx>
          <w:tblBorders>
            <w:insideH w:val="none" w:sz="0" w:space="0" w:color="auto"/>
          </w:tblBorders>
        </w:tblPrEx>
        <w:tc>
          <w:tcPr>
            <w:tcW w:w="9069" w:type="dxa"/>
            <w:gridSpan w:val="6"/>
            <w:tcBorders>
              <w:top w:val="nil"/>
              <w:bottom w:val="nil"/>
            </w:tcBorders>
          </w:tcPr>
          <w:p w:rsidR="00EA019C" w:rsidRDefault="00EA019C">
            <w:pPr>
              <w:pStyle w:val="ConsPlusNormal"/>
              <w:jc w:val="both"/>
            </w:pPr>
            <w:r>
              <w:t xml:space="preserve">(примечание 7 введено </w:t>
            </w:r>
            <w:hyperlink r:id="rId866">
              <w:r>
                <w:rPr>
                  <w:color w:val="0000FF"/>
                </w:rPr>
                <w:t>Изменением N 2</w:t>
              </w:r>
            </w:hyperlink>
            <w:r>
              <w:t xml:space="preserve">, утв. Приказом Минстроя России от 03.12.2016 N </w:t>
            </w:r>
            <w:r>
              <w:lastRenderedPageBreak/>
              <w:t>878/пр)</w:t>
            </w:r>
          </w:p>
        </w:tc>
      </w:tr>
      <w:tr w:rsidR="00EA019C">
        <w:tblPrEx>
          <w:tblBorders>
            <w:insideH w:val="none" w:sz="0" w:space="0" w:color="auto"/>
          </w:tblBorders>
        </w:tblPrEx>
        <w:tc>
          <w:tcPr>
            <w:tcW w:w="9069" w:type="dxa"/>
            <w:gridSpan w:val="6"/>
            <w:tcBorders>
              <w:top w:val="nil"/>
              <w:bottom w:val="nil"/>
            </w:tcBorders>
          </w:tcPr>
          <w:p w:rsidR="00EA019C" w:rsidRDefault="00EA019C">
            <w:pPr>
              <w:pStyle w:val="ConsPlusNormal"/>
              <w:ind w:firstLine="283"/>
              <w:jc w:val="both"/>
            </w:pPr>
            <w:r>
              <w:lastRenderedPageBreak/>
              <w:t>8 Минимальные расстояния в свету по вертикали на пересечениях с магистральными трубопроводами (газопроводом, нефтепроводом и др.) рекомендуется принимать не менее 0,35 м.</w:t>
            </w:r>
          </w:p>
          <w:p w:rsidR="00EA019C" w:rsidRDefault="00EA019C">
            <w:pPr>
              <w:pStyle w:val="ConsPlusNormal"/>
              <w:ind w:firstLine="283"/>
              <w:jc w:val="both"/>
            </w:pPr>
            <w:r>
              <w:t>При параллельной прокладке газопровод рекомендуется прокладывать за пределами охранной зоны магистральных газопроводов.</w:t>
            </w:r>
          </w:p>
        </w:tc>
      </w:tr>
      <w:tr w:rsidR="00EA019C">
        <w:tblPrEx>
          <w:tblBorders>
            <w:insideH w:val="none" w:sz="0" w:space="0" w:color="auto"/>
          </w:tblBorders>
        </w:tblPrEx>
        <w:tc>
          <w:tcPr>
            <w:tcW w:w="9069" w:type="dxa"/>
            <w:gridSpan w:val="6"/>
            <w:tcBorders>
              <w:top w:val="nil"/>
              <w:bottom w:val="nil"/>
            </w:tcBorders>
          </w:tcPr>
          <w:p w:rsidR="00EA019C" w:rsidRDefault="00EA019C">
            <w:pPr>
              <w:pStyle w:val="ConsPlusNormal"/>
              <w:jc w:val="both"/>
            </w:pPr>
            <w:r>
              <w:t xml:space="preserve">(примечание 8 введено </w:t>
            </w:r>
            <w:hyperlink r:id="rId867">
              <w:r>
                <w:rPr>
                  <w:color w:val="0000FF"/>
                </w:rPr>
                <w:t>Изменением N 2</w:t>
              </w:r>
            </w:hyperlink>
            <w:r>
              <w:t>, утв. Приказом Минстроя России от 03.12.2016 N 878/пр)</w:t>
            </w:r>
          </w:p>
        </w:tc>
      </w:tr>
      <w:tr w:rsidR="00EA019C">
        <w:tblPrEx>
          <w:tblBorders>
            <w:insideH w:val="none" w:sz="0" w:space="0" w:color="auto"/>
          </w:tblBorders>
        </w:tblPrEx>
        <w:tc>
          <w:tcPr>
            <w:tcW w:w="9069" w:type="dxa"/>
            <w:gridSpan w:val="6"/>
            <w:tcBorders>
              <w:top w:val="nil"/>
              <w:bottom w:val="nil"/>
            </w:tcBorders>
          </w:tcPr>
          <w:p w:rsidR="00EA019C" w:rsidRDefault="00EA019C">
            <w:pPr>
              <w:pStyle w:val="ConsPlusNormal"/>
              <w:ind w:firstLine="283"/>
              <w:jc w:val="both"/>
            </w:pPr>
            <w:r>
              <w:t>9 При прокладке газопровода в футляре минимальные расстояния до футляра следует принимать как до газопровода.</w:t>
            </w:r>
          </w:p>
        </w:tc>
      </w:tr>
      <w:tr w:rsidR="00EA019C">
        <w:tblPrEx>
          <w:tblBorders>
            <w:insideH w:val="none" w:sz="0" w:space="0" w:color="auto"/>
          </w:tblBorders>
        </w:tblPrEx>
        <w:tc>
          <w:tcPr>
            <w:tcW w:w="9069" w:type="dxa"/>
            <w:gridSpan w:val="6"/>
            <w:tcBorders>
              <w:top w:val="nil"/>
              <w:bottom w:val="single" w:sz="4" w:space="0" w:color="auto"/>
            </w:tcBorders>
          </w:tcPr>
          <w:p w:rsidR="00EA019C" w:rsidRDefault="00EA019C">
            <w:pPr>
              <w:pStyle w:val="ConsPlusNormal"/>
              <w:jc w:val="both"/>
            </w:pPr>
            <w:r>
              <w:t xml:space="preserve">(примечание 9 введено </w:t>
            </w:r>
            <w:hyperlink r:id="rId868">
              <w:r>
                <w:rPr>
                  <w:color w:val="0000FF"/>
                </w:rPr>
                <w:t>Изменением N 4</w:t>
              </w:r>
            </w:hyperlink>
            <w:r>
              <w:t>, утв. Приказом Минстроя России от 27.12.2021 N 1018/пр)</w:t>
            </w:r>
          </w:p>
        </w:tc>
      </w:tr>
    </w:tbl>
    <w:p w:rsidR="00EA019C" w:rsidRDefault="00EA019C">
      <w:pPr>
        <w:pStyle w:val="ConsPlusNormal"/>
        <w:jc w:val="both"/>
      </w:pPr>
      <w:r>
        <w:t xml:space="preserve">(в ред. </w:t>
      </w:r>
      <w:hyperlink r:id="rId869">
        <w:r>
          <w:rPr>
            <w:color w:val="0000FF"/>
          </w:rPr>
          <w:t>Изменения N 2</w:t>
        </w:r>
      </w:hyperlink>
      <w:r>
        <w:t xml:space="preserve">, утв. Приказом Минстроя России от 03.12.2016 N 878/пр, </w:t>
      </w:r>
      <w:hyperlink r:id="rId870">
        <w:r>
          <w:rPr>
            <w:color w:val="0000FF"/>
          </w:rPr>
          <w:t>Изменения N 4</w:t>
        </w:r>
      </w:hyperlink>
      <w:r>
        <w:t>, утв. Приказом Минстроя России от 27.12.2021 N 1018/пр)</w:t>
      </w:r>
    </w:p>
    <w:p w:rsidR="00EA019C" w:rsidRDefault="00EA019C">
      <w:pPr>
        <w:pStyle w:val="ConsPlusNormal"/>
        <w:ind w:firstLine="540"/>
        <w:jc w:val="both"/>
      </w:pPr>
    </w:p>
    <w:p w:rsidR="00EA019C" w:rsidRDefault="00EA019C">
      <w:pPr>
        <w:pStyle w:val="ConsPlusNormal"/>
        <w:ind w:firstLine="540"/>
        <w:jc w:val="both"/>
      </w:pPr>
    </w:p>
    <w:p w:rsidR="00EA019C" w:rsidRDefault="00EA019C">
      <w:pPr>
        <w:pStyle w:val="ConsPlusNormal"/>
        <w:ind w:firstLine="540"/>
        <w:jc w:val="both"/>
      </w:pPr>
    </w:p>
    <w:p w:rsidR="00EA019C" w:rsidRDefault="00EA019C">
      <w:pPr>
        <w:pStyle w:val="ConsPlusNormal"/>
        <w:ind w:firstLine="540"/>
        <w:jc w:val="both"/>
      </w:pPr>
    </w:p>
    <w:p w:rsidR="00EA019C" w:rsidRDefault="00EA019C">
      <w:pPr>
        <w:pStyle w:val="ConsPlusNormal"/>
        <w:ind w:firstLine="540"/>
        <w:jc w:val="both"/>
      </w:pPr>
    </w:p>
    <w:p w:rsidR="00EA019C" w:rsidRDefault="00EA019C">
      <w:pPr>
        <w:pStyle w:val="ConsPlusNormal"/>
        <w:jc w:val="right"/>
        <w:outlineLvl w:val="0"/>
      </w:pPr>
      <w:r>
        <w:rPr>
          <w:b/>
        </w:rPr>
        <w:t>Приложение Г</w:t>
      </w:r>
    </w:p>
    <w:p w:rsidR="00EA019C" w:rsidRDefault="00EA019C">
      <w:pPr>
        <w:pStyle w:val="ConsPlusNormal"/>
        <w:jc w:val="right"/>
      </w:pPr>
      <w:r>
        <w:rPr>
          <w:b/>
        </w:rPr>
        <w:t>(справочное)</w:t>
      </w:r>
    </w:p>
    <w:p w:rsidR="00EA019C" w:rsidRDefault="00EA019C">
      <w:pPr>
        <w:pStyle w:val="ConsPlusNormal"/>
        <w:ind w:firstLine="540"/>
        <w:jc w:val="both"/>
      </w:pPr>
    </w:p>
    <w:p w:rsidR="00EA019C" w:rsidRDefault="00EA019C">
      <w:pPr>
        <w:pStyle w:val="ConsPlusTitle"/>
        <w:jc w:val="center"/>
      </w:pPr>
      <w:r>
        <w:t>ТИПОВЫЕ РЕШЕНИЯ ОГРАНИЧЕНИЯ ДОСТУПА</w:t>
      </w:r>
    </w:p>
    <w:p w:rsidR="00EA019C" w:rsidRDefault="00EA019C">
      <w:pPr>
        <w:pStyle w:val="ConsPlusTitle"/>
        <w:jc w:val="center"/>
      </w:pPr>
      <w:r>
        <w:t>К ВНУТРЕННИМ ГАЗОПРОВОДАМ</w:t>
      </w:r>
    </w:p>
    <w:p w:rsidR="00EA019C" w:rsidRDefault="00EA019C">
      <w:pPr>
        <w:pStyle w:val="ConsPlusNormal"/>
        <w:jc w:val="center"/>
      </w:pPr>
    </w:p>
    <w:p w:rsidR="00EA019C" w:rsidRDefault="00EA019C">
      <w:pPr>
        <w:pStyle w:val="ConsPlusNormal"/>
        <w:ind w:firstLine="540"/>
        <w:jc w:val="both"/>
      </w:pPr>
      <w:r>
        <w:t xml:space="preserve">Приложение Г исключено с 4 июня 2017 года. - </w:t>
      </w:r>
      <w:hyperlink r:id="rId871">
        <w:r>
          <w:rPr>
            <w:color w:val="0000FF"/>
          </w:rPr>
          <w:t>Изменение N 2</w:t>
        </w:r>
      </w:hyperlink>
      <w:r>
        <w:t>, утв. Приказом Минстроя России от 03.12.2016 N 878/пр.</w:t>
      </w:r>
    </w:p>
    <w:p w:rsidR="00EA019C" w:rsidRDefault="00EA019C">
      <w:pPr>
        <w:pStyle w:val="ConsPlusNormal"/>
        <w:ind w:firstLine="540"/>
        <w:jc w:val="both"/>
      </w:pPr>
    </w:p>
    <w:p w:rsidR="00EA019C" w:rsidRDefault="00EA019C">
      <w:pPr>
        <w:pStyle w:val="ConsPlusNormal"/>
        <w:ind w:firstLine="540"/>
        <w:jc w:val="both"/>
      </w:pPr>
    </w:p>
    <w:p w:rsidR="00EA019C" w:rsidRDefault="00EA019C">
      <w:pPr>
        <w:pStyle w:val="ConsPlusNormal"/>
        <w:ind w:firstLine="540"/>
        <w:jc w:val="both"/>
      </w:pPr>
    </w:p>
    <w:p w:rsidR="00EA019C" w:rsidRDefault="00EA019C">
      <w:pPr>
        <w:pStyle w:val="ConsPlusNormal"/>
        <w:ind w:firstLine="540"/>
        <w:jc w:val="both"/>
      </w:pPr>
    </w:p>
    <w:p w:rsidR="00EA019C" w:rsidRDefault="00EA019C">
      <w:pPr>
        <w:pStyle w:val="ConsPlusNormal"/>
        <w:ind w:firstLine="540"/>
        <w:jc w:val="both"/>
      </w:pPr>
    </w:p>
    <w:p w:rsidR="00EA019C" w:rsidRDefault="00EA019C">
      <w:pPr>
        <w:pStyle w:val="ConsPlusNormal"/>
        <w:jc w:val="right"/>
        <w:outlineLvl w:val="0"/>
      </w:pPr>
      <w:r>
        <w:rPr>
          <w:b/>
        </w:rPr>
        <w:t>Приложение Д</w:t>
      </w:r>
    </w:p>
    <w:p w:rsidR="00EA019C" w:rsidRDefault="00EA019C">
      <w:pPr>
        <w:pStyle w:val="ConsPlusNormal"/>
        <w:jc w:val="right"/>
      </w:pPr>
      <w:r>
        <w:rPr>
          <w:b/>
        </w:rPr>
        <w:t>(справочное)</w:t>
      </w:r>
    </w:p>
    <w:p w:rsidR="00EA019C" w:rsidRDefault="00EA019C">
      <w:pPr>
        <w:pStyle w:val="ConsPlusNormal"/>
        <w:jc w:val="right"/>
      </w:pPr>
    </w:p>
    <w:p w:rsidR="00EA019C" w:rsidRDefault="00EA019C">
      <w:pPr>
        <w:pStyle w:val="ConsPlusTitle"/>
        <w:jc w:val="center"/>
      </w:pPr>
      <w:r>
        <w:t>ОСНОВНЫЕ АКТИВНЫЕ МЕРЫ ДЛЯ БЕЗОПАСНОЙ ГАЗИФИКАЦИИ ЗДАНИЙ</w:t>
      </w:r>
    </w:p>
    <w:p w:rsidR="00EA019C" w:rsidRDefault="00EA019C">
      <w:pPr>
        <w:pStyle w:val="ConsPlusNormal"/>
        <w:ind w:firstLine="540"/>
        <w:jc w:val="both"/>
      </w:pPr>
    </w:p>
    <w:p w:rsidR="00EA019C" w:rsidRDefault="00EA019C">
      <w:pPr>
        <w:pStyle w:val="ConsPlusNormal"/>
        <w:ind w:firstLine="540"/>
        <w:jc w:val="both"/>
      </w:pPr>
      <w:r>
        <w:t xml:space="preserve">Приложение Д исключено с 4 июня 2017 года. - </w:t>
      </w:r>
      <w:hyperlink r:id="rId872">
        <w:r>
          <w:rPr>
            <w:color w:val="0000FF"/>
          </w:rPr>
          <w:t>Изменение N 2</w:t>
        </w:r>
      </w:hyperlink>
      <w:r>
        <w:t>, утв. Приказом Минстроя России от 03.12.2016 N 878/пр.</w:t>
      </w:r>
    </w:p>
    <w:p w:rsidR="00EA019C" w:rsidRDefault="00EA019C">
      <w:pPr>
        <w:pStyle w:val="ConsPlusNormal"/>
        <w:jc w:val="center"/>
      </w:pPr>
    </w:p>
    <w:p w:rsidR="00EA019C" w:rsidRDefault="00EA019C">
      <w:pPr>
        <w:pStyle w:val="ConsPlusNormal"/>
        <w:ind w:firstLine="540"/>
        <w:jc w:val="both"/>
      </w:pPr>
      <w:r>
        <w:t>Приложение Е исключено.</w:t>
      </w:r>
    </w:p>
    <w:p w:rsidR="00EA019C" w:rsidRDefault="00EA019C">
      <w:pPr>
        <w:pStyle w:val="ConsPlusNormal"/>
        <w:ind w:firstLine="540"/>
        <w:jc w:val="both"/>
      </w:pPr>
    </w:p>
    <w:p w:rsidR="00EA019C" w:rsidRDefault="00EA019C">
      <w:pPr>
        <w:pStyle w:val="ConsPlusNormal"/>
        <w:ind w:firstLine="540"/>
        <w:jc w:val="both"/>
      </w:pPr>
    </w:p>
    <w:p w:rsidR="00EA019C" w:rsidRDefault="00EA019C">
      <w:pPr>
        <w:pStyle w:val="ConsPlusNormal"/>
        <w:ind w:firstLine="540"/>
        <w:jc w:val="both"/>
      </w:pPr>
    </w:p>
    <w:p w:rsidR="00EA019C" w:rsidRDefault="00EA019C">
      <w:pPr>
        <w:pStyle w:val="ConsPlusNormal"/>
        <w:ind w:firstLine="540"/>
        <w:jc w:val="both"/>
      </w:pPr>
    </w:p>
    <w:p w:rsidR="00EA019C" w:rsidRDefault="00EA019C">
      <w:pPr>
        <w:pStyle w:val="ConsPlusNormal"/>
        <w:ind w:firstLine="540"/>
        <w:jc w:val="both"/>
      </w:pPr>
    </w:p>
    <w:p w:rsidR="00EA019C" w:rsidRDefault="00EA019C">
      <w:pPr>
        <w:pStyle w:val="ConsPlusNormal"/>
        <w:jc w:val="right"/>
        <w:outlineLvl w:val="0"/>
      </w:pPr>
      <w:r>
        <w:rPr>
          <w:b/>
        </w:rPr>
        <w:t>Приложение Ж</w:t>
      </w:r>
    </w:p>
    <w:p w:rsidR="00EA019C" w:rsidRDefault="00EA019C">
      <w:pPr>
        <w:pStyle w:val="ConsPlusNormal"/>
        <w:jc w:val="right"/>
      </w:pPr>
      <w:r>
        <w:rPr>
          <w:b/>
        </w:rPr>
        <w:t>(справочное)</w:t>
      </w:r>
    </w:p>
    <w:p w:rsidR="00EA019C" w:rsidRDefault="00EA019C">
      <w:pPr>
        <w:pStyle w:val="ConsPlusNormal"/>
        <w:jc w:val="center"/>
      </w:pPr>
    </w:p>
    <w:p w:rsidR="00EA019C" w:rsidRDefault="00EA019C">
      <w:pPr>
        <w:pStyle w:val="ConsPlusTitle"/>
        <w:jc w:val="center"/>
      </w:pPr>
      <w:r>
        <w:t>АКТ ПРИЕМКИ ЗАКОНЧЕННОГО СТРОИТЕЛЬСТВОМ ОБЪЕКТА</w:t>
      </w:r>
    </w:p>
    <w:p w:rsidR="00EA019C" w:rsidRDefault="00EA019C">
      <w:pPr>
        <w:pStyle w:val="ConsPlusTitle"/>
        <w:jc w:val="center"/>
      </w:pPr>
      <w:r>
        <w:t>СЕТИ ГАЗОРАСПРЕДЕЛЕНИЯ (ГАЗОПОТРЕБЛЕНИЯ)</w:t>
      </w:r>
    </w:p>
    <w:p w:rsidR="00EA019C" w:rsidRDefault="00EA019C">
      <w:pPr>
        <w:pStyle w:val="ConsPlusNormal"/>
        <w:jc w:val="center"/>
      </w:pPr>
    </w:p>
    <w:p w:rsidR="00EA019C" w:rsidRDefault="00EA019C">
      <w:pPr>
        <w:pStyle w:val="ConsPlusNormal"/>
        <w:ind w:firstLine="540"/>
        <w:jc w:val="both"/>
      </w:pPr>
      <w:r>
        <w:t xml:space="preserve">Приложение Ж исключено с 21 мая 2020 года. - </w:t>
      </w:r>
      <w:hyperlink r:id="rId873">
        <w:r>
          <w:rPr>
            <w:color w:val="0000FF"/>
          </w:rPr>
          <w:t>Изменение N 3</w:t>
        </w:r>
      </w:hyperlink>
      <w:r>
        <w:t>, утв. Приказом Минстроя России от 20.11.2019 N 702/пр.</w:t>
      </w:r>
    </w:p>
    <w:p w:rsidR="00EA019C" w:rsidRDefault="00EA019C">
      <w:pPr>
        <w:pStyle w:val="ConsPlusNormal"/>
        <w:ind w:firstLine="540"/>
        <w:jc w:val="both"/>
      </w:pPr>
    </w:p>
    <w:p w:rsidR="00EA019C" w:rsidRDefault="00EA019C">
      <w:pPr>
        <w:pStyle w:val="ConsPlusNormal"/>
        <w:ind w:firstLine="540"/>
        <w:jc w:val="both"/>
      </w:pPr>
    </w:p>
    <w:p w:rsidR="00EA019C" w:rsidRDefault="00EA019C">
      <w:pPr>
        <w:pStyle w:val="ConsPlusNormal"/>
        <w:ind w:firstLine="540"/>
        <w:jc w:val="both"/>
      </w:pPr>
    </w:p>
    <w:p w:rsidR="00EA019C" w:rsidRDefault="00EA019C">
      <w:pPr>
        <w:pStyle w:val="ConsPlusNormal"/>
        <w:ind w:firstLine="540"/>
        <w:jc w:val="both"/>
      </w:pPr>
    </w:p>
    <w:p w:rsidR="00EA019C" w:rsidRDefault="00EA019C">
      <w:pPr>
        <w:pStyle w:val="ConsPlusNormal"/>
        <w:ind w:firstLine="540"/>
        <w:jc w:val="both"/>
      </w:pPr>
    </w:p>
    <w:p w:rsidR="00EA019C" w:rsidRDefault="00EA019C">
      <w:pPr>
        <w:pStyle w:val="ConsPlusTitle"/>
        <w:jc w:val="center"/>
        <w:outlineLvl w:val="0"/>
      </w:pPr>
      <w:bookmarkStart w:id="34" w:name="P2913"/>
      <w:bookmarkEnd w:id="34"/>
      <w:r>
        <w:t>БИБЛИОГРАФИЯ</w:t>
      </w:r>
    </w:p>
    <w:p w:rsidR="00EA019C" w:rsidRDefault="00EA019C">
      <w:pPr>
        <w:pStyle w:val="ConsPlusNormal"/>
        <w:jc w:val="center"/>
      </w:pPr>
      <w:r>
        <w:t xml:space="preserve">(раздел в ред. </w:t>
      </w:r>
      <w:hyperlink r:id="rId874">
        <w:r>
          <w:rPr>
            <w:color w:val="0000FF"/>
          </w:rPr>
          <w:t>Изменения N 3</w:t>
        </w:r>
      </w:hyperlink>
      <w:r>
        <w:t>, утв. Приказом</w:t>
      </w:r>
    </w:p>
    <w:p w:rsidR="00EA019C" w:rsidRDefault="00EA019C">
      <w:pPr>
        <w:pStyle w:val="ConsPlusNormal"/>
        <w:jc w:val="center"/>
      </w:pPr>
      <w:r>
        <w:t>Минстроя России от 20.11.2019 N 702/пр)</w:t>
      </w:r>
    </w:p>
    <w:p w:rsidR="00EA019C" w:rsidRDefault="00EA019C">
      <w:pPr>
        <w:pStyle w:val="ConsPlusNormal"/>
        <w:ind w:firstLine="540"/>
        <w:jc w:val="both"/>
      </w:pPr>
    </w:p>
    <w:p w:rsidR="00EA019C" w:rsidRDefault="00EA019C">
      <w:pPr>
        <w:pStyle w:val="ConsPlusNormal"/>
        <w:ind w:firstLine="540"/>
        <w:jc w:val="both"/>
      </w:pPr>
      <w:r>
        <w:t xml:space="preserve">[1] </w:t>
      </w:r>
      <w:hyperlink r:id="rId875">
        <w:r>
          <w:rPr>
            <w:color w:val="0000FF"/>
          </w:rPr>
          <w:t>Постановление</w:t>
        </w:r>
      </w:hyperlink>
      <w:r>
        <w:t xml:space="preserve"> Правительства Российской Федерации от 29 октября 2010 г. N 870 "Об утверждении технического регламента о безопасности сетей газораспределения и газопотребления"</w:t>
      </w:r>
    </w:p>
    <w:p w:rsidR="00EA019C" w:rsidRDefault="00EA019C">
      <w:pPr>
        <w:pStyle w:val="ConsPlusNormal"/>
        <w:spacing w:before="200"/>
        <w:ind w:firstLine="540"/>
        <w:jc w:val="both"/>
      </w:pPr>
      <w:r>
        <w:t xml:space="preserve">[2] Федеральный </w:t>
      </w:r>
      <w:hyperlink r:id="rId876">
        <w:r>
          <w:rPr>
            <w:color w:val="0000FF"/>
          </w:rPr>
          <w:t>закон</w:t>
        </w:r>
      </w:hyperlink>
      <w:r>
        <w:t xml:space="preserve"> от 31 марта 1999 г. N 69-ФЗ "О газоснабжении в Российской Федерации"</w:t>
      </w:r>
    </w:p>
    <w:p w:rsidR="00EA019C" w:rsidRDefault="00EA019C">
      <w:pPr>
        <w:pStyle w:val="ConsPlusNormal"/>
        <w:spacing w:before="200"/>
        <w:ind w:firstLine="540"/>
        <w:jc w:val="both"/>
      </w:pPr>
      <w:bookmarkStart w:id="35" w:name="P2919"/>
      <w:bookmarkEnd w:id="35"/>
      <w:r>
        <w:t xml:space="preserve">[3] Федеральный </w:t>
      </w:r>
      <w:hyperlink r:id="rId877">
        <w:r>
          <w:rPr>
            <w:color w:val="0000FF"/>
          </w:rPr>
          <w:t>закон</w:t>
        </w:r>
      </w:hyperlink>
      <w:r>
        <w:t xml:space="preserve"> от 29 декабря 2004 г. N 190 ФЗ "Градостроительный кодекс Российской Федерации"</w:t>
      </w:r>
    </w:p>
    <w:p w:rsidR="00EA019C" w:rsidRDefault="00EA019C">
      <w:pPr>
        <w:pStyle w:val="ConsPlusNormal"/>
        <w:spacing w:before="200"/>
        <w:ind w:firstLine="540"/>
        <w:jc w:val="both"/>
      </w:pPr>
      <w:bookmarkStart w:id="36" w:name="P2920"/>
      <w:bookmarkEnd w:id="36"/>
      <w:r>
        <w:t xml:space="preserve">[4] </w:t>
      </w:r>
      <w:hyperlink r:id="rId878">
        <w:r>
          <w:rPr>
            <w:color w:val="0000FF"/>
          </w:rPr>
          <w:t>Постановление</w:t>
        </w:r>
      </w:hyperlink>
      <w:r>
        <w:t xml:space="preserve"> Правительства Российской Федерации от 16 февраля 2008 г. N 87 "О составе разделов проектной документации и требованиях к их содержанию"</w:t>
      </w:r>
    </w:p>
    <w:p w:rsidR="00EA019C" w:rsidRDefault="00EA019C">
      <w:pPr>
        <w:pStyle w:val="ConsPlusNormal"/>
        <w:spacing w:before="200"/>
        <w:ind w:firstLine="540"/>
        <w:jc w:val="both"/>
      </w:pPr>
      <w:r>
        <w:t xml:space="preserve">[5] </w:t>
      </w:r>
      <w:hyperlink r:id="rId879">
        <w:r>
          <w:rPr>
            <w:color w:val="0000FF"/>
          </w:rPr>
          <w:t>Постановление</w:t>
        </w:r>
      </w:hyperlink>
      <w:r>
        <w:t xml:space="preserve"> Правительства Российской Федерации от 20 ноября 2000 г. N 878 "Об утверждении Правил охраны газораспределительных сетей"</w:t>
      </w:r>
    </w:p>
    <w:p w:rsidR="00EA019C" w:rsidRDefault="00EA019C">
      <w:pPr>
        <w:pStyle w:val="ConsPlusNormal"/>
        <w:spacing w:before="200"/>
        <w:ind w:firstLine="540"/>
        <w:jc w:val="both"/>
      </w:pPr>
      <w:r>
        <w:t xml:space="preserve">[6] </w:t>
      </w:r>
      <w:hyperlink r:id="rId880">
        <w:r>
          <w:rPr>
            <w:color w:val="0000FF"/>
          </w:rPr>
          <w:t>СО 153-34.21.122-2003</w:t>
        </w:r>
      </w:hyperlink>
      <w:r>
        <w:t xml:space="preserve"> Инструкция по устройству молниезащиты зданий, сооружений и промышленных коммуникаций</w:t>
      </w:r>
    </w:p>
    <w:p w:rsidR="00EA019C" w:rsidRDefault="00EA019C">
      <w:pPr>
        <w:pStyle w:val="ConsPlusNormal"/>
        <w:spacing w:before="200"/>
        <w:ind w:firstLine="540"/>
        <w:jc w:val="both"/>
      </w:pPr>
      <w:r>
        <w:t>[7] ПУЭ Правила устройства электроустановок (6-е, 7-е изд.)</w:t>
      </w:r>
    </w:p>
    <w:p w:rsidR="00EA019C" w:rsidRDefault="00EA019C">
      <w:pPr>
        <w:pStyle w:val="ConsPlusNormal"/>
        <w:spacing w:before="200"/>
        <w:ind w:firstLine="540"/>
        <w:jc w:val="both"/>
      </w:pPr>
      <w:bookmarkStart w:id="37" w:name="P2924"/>
      <w:bookmarkEnd w:id="37"/>
      <w:r>
        <w:t xml:space="preserve">[8] Федеральный </w:t>
      </w:r>
      <w:hyperlink r:id="rId881">
        <w:r>
          <w:rPr>
            <w:color w:val="0000FF"/>
          </w:rPr>
          <w:t>закон</w:t>
        </w:r>
      </w:hyperlink>
      <w:r>
        <w:t xml:space="preserve"> от 30 декабря 2009 г. N 384-ФЗ "Технический регламент о безопасности зданий и сооружений"</w:t>
      </w:r>
    </w:p>
    <w:p w:rsidR="00EA019C" w:rsidRDefault="00EA019C">
      <w:pPr>
        <w:pStyle w:val="ConsPlusNormal"/>
        <w:spacing w:before="200"/>
        <w:ind w:firstLine="540"/>
        <w:jc w:val="both"/>
      </w:pPr>
      <w:bookmarkStart w:id="38" w:name="P2925"/>
      <w:bookmarkEnd w:id="38"/>
      <w:r>
        <w:t xml:space="preserve">[9] Федеральный </w:t>
      </w:r>
      <w:hyperlink r:id="rId882">
        <w:r>
          <w:rPr>
            <w:color w:val="0000FF"/>
          </w:rPr>
          <w:t>закон</w:t>
        </w:r>
      </w:hyperlink>
      <w:r>
        <w:t xml:space="preserve"> от 22 июля 2008 г. N 123-ФЗ "Технический регламент о требованиях пожарной безопасности".</w:t>
      </w:r>
    </w:p>
    <w:p w:rsidR="00EA019C" w:rsidRDefault="00EA019C">
      <w:pPr>
        <w:pStyle w:val="ConsPlusNormal"/>
        <w:spacing w:before="200"/>
        <w:ind w:firstLine="540"/>
        <w:jc w:val="both"/>
      </w:pPr>
      <w:r>
        <w:t xml:space="preserve">[10] </w:t>
      </w:r>
      <w:hyperlink r:id="rId883">
        <w:r>
          <w:rPr>
            <w:color w:val="0000FF"/>
          </w:rPr>
          <w:t>Постановление</w:t>
        </w:r>
      </w:hyperlink>
      <w:r>
        <w:t xml:space="preserve"> Правительства Российской Федерации от 27 декабря 1997 г. N 1636 "О Правилах подтверждения пригодности новых материалов, изделий, конструкций и технологий для применения в строительстве"</w:t>
      </w:r>
    </w:p>
    <w:p w:rsidR="00EA019C" w:rsidRDefault="00EA019C">
      <w:pPr>
        <w:pStyle w:val="ConsPlusNormal"/>
        <w:spacing w:before="200"/>
        <w:ind w:firstLine="540"/>
        <w:jc w:val="both"/>
      </w:pPr>
      <w:bookmarkStart w:id="39" w:name="P2927"/>
      <w:bookmarkEnd w:id="39"/>
      <w:r>
        <w:t xml:space="preserve">[11] </w:t>
      </w:r>
      <w:hyperlink r:id="rId884">
        <w:r>
          <w:rPr>
            <w:color w:val="0000FF"/>
          </w:rPr>
          <w:t>Постановление</w:t>
        </w:r>
      </w:hyperlink>
      <w:r>
        <w:t xml:space="preserve"> Правительства Российской Федерации от 15 июня 2017 г. N 713 "Об утверждении типовых форм документов, необходимых для подключения (технологического присоединения) объектов капитального строительства к сети газораспределения, и о внесении изменений в Правила подключения (технологического присоединения) объектов капитального строительства к сетям газораспределения"</w:t>
      </w:r>
    </w:p>
    <w:p w:rsidR="00EA019C" w:rsidRDefault="00EA019C">
      <w:pPr>
        <w:pStyle w:val="ConsPlusNormal"/>
        <w:spacing w:before="200"/>
        <w:ind w:firstLine="540"/>
        <w:jc w:val="both"/>
      </w:pPr>
      <w:r>
        <w:t xml:space="preserve">[12] </w:t>
      </w:r>
      <w:hyperlink r:id="rId885">
        <w:r>
          <w:rPr>
            <w:color w:val="0000FF"/>
          </w:rPr>
          <w:t>Постановление</w:t>
        </w:r>
      </w:hyperlink>
      <w:r>
        <w:t xml:space="preserve"> Правительства Российской Федерации от 16 сентября 2020 г. N 1479 "Об утверждении Правил противопожарного режима в Российской Федерации"</w:t>
      </w:r>
    </w:p>
    <w:p w:rsidR="00EA019C" w:rsidRDefault="00EA019C">
      <w:pPr>
        <w:pStyle w:val="ConsPlusNormal"/>
        <w:jc w:val="both"/>
      </w:pPr>
      <w:r>
        <w:t xml:space="preserve">(в ред. </w:t>
      </w:r>
      <w:hyperlink r:id="rId886">
        <w:r>
          <w:rPr>
            <w:color w:val="0000FF"/>
          </w:rPr>
          <w:t>Изменения N 4</w:t>
        </w:r>
      </w:hyperlink>
      <w:r>
        <w:t>, утв. Приказом Минстроя России от 27.12.2021 N 1018/пр)</w:t>
      </w:r>
    </w:p>
    <w:p w:rsidR="00EA019C" w:rsidRDefault="00EA019C">
      <w:pPr>
        <w:pStyle w:val="ConsPlusNormal"/>
        <w:spacing w:before="200"/>
        <w:ind w:firstLine="540"/>
        <w:jc w:val="both"/>
      </w:pPr>
      <w:r>
        <w:t xml:space="preserve">[13] Исключено с 28.01.2022. - </w:t>
      </w:r>
      <w:hyperlink r:id="rId887">
        <w:r>
          <w:rPr>
            <w:color w:val="0000FF"/>
          </w:rPr>
          <w:t>Изменение N 4</w:t>
        </w:r>
      </w:hyperlink>
      <w:r>
        <w:t>, утв. Приказом Минстроя России от 27.12.2021 N 1018/пр.</w:t>
      </w:r>
    </w:p>
    <w:p w:rsidR="00EA019C" w:rsidRDefault="00EA019C">
      <w:pPr>
        <w:pStyle w:val="ConsPlusNormal"/>
        <w:spacing w:before="200"/>
        <w:ind w:firstLine="540"/>
        <w:jc w:val="both"/>
      </w:pPr>
      <w:bookmarkStart w:id="40" w:name="P2931"/>
      <w:bookmarkEnd w:id="40"/>
      <w:r>
        <w:t xml:space="preserve">[14] Федеральные </w:t>
      </w:r>
      <w:hyperlink r:id="rId888">
        <w:r>
          <w:rPr>
            <w:color w:val="0000FF"/>
          </w:rPr>
          <w:t>нормы и правила</w:t>
        </w:r>
      </w:hyperlink>
      <w:r>
        <w:t xml:space="preserve"> в области промышленной безопасности "Правила промышленной безопасности при использовании оборудования, работающего под избыточным давлением" (утв. приказом Федеральной службы по экологическому, технологическому и атомному надзору от 15 декабря 2020 г. N 536)</w:t>
      </w:r>
    </w:p>
    <w:p w:rsidR="00EA019C" w:rsidRDefault="00EA019C">
      <w:pPr>
        <w:pStyle w:val="ConsPlusNormal"/>
        <w:jc w:val="both"/>
      </w:pPr>
      <w:r>
        <w:t xml:space="preserve">(в ред. </w:t>
      </w:r>
      <w:hyperlink r:id="rId889">
        <w:r>
          <w:rPr>
            <w:color w:val="0000FF"/>
          </w:rPr>
          <w:t>Изменения N 4</w:t>
        </w:r>
      </w:hyperlink>
      <w:r>
        <w:t>, утв. Приказом Минстроя России от 27.12.2021 N 1018/пр)</w:t>
      </w:r>
    </w:p>
    <w:p w:rsidR="00EA019C" w:rsidRDefault="00EA019C">
      <w:pPr>
        <w:pStyle w:val="ConsPlusNormal"/>
        <w:spacing w:before="200"/>
        <w:ind w:firstLine="540"/>
        <w:jc w:val="both"/>
      </w:pPr>
      <w:bookmarkStart w:id="41" w:name="P2933"/>
      <w:bookmarkEnd w:id="41"/>
      <w:r>
        <w:t xml:space="preserve">[15] </w:t>
      </w:r>
      <w:hyperlink r:id="rId890">
        <w:r>
          <w:rPr>
            <w:color w:val="0000FF"/>
          </w:rPr>
          <w:t>Постановление</w:t>
        </w:r>
      </w:hyperlink>
      <w:r>
        <w:t xml:space="preserve"> Правительства Российской Федерации от 12 ноября 2020 г. N 1816 "Об утверждении перечня случаев, при которых для строительства, реконструкции линейного объекта не требуется подготовка документации по планировке территории, перечня случаев, при которых для строительства, реконструкции объекта капитального строительства не требуется получение разрешения на строительство, внесение изменений в перечень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и о признании утратившими силу некоторых актов Правительства Российской Федерации"</w:t>
      </w:r>
    </w:p>
    <w:p w:rsidR="00EA019C" w:rsidRDefault="00EA019C">
      <w:pPr>
        <w:pStyle w:val="ConsPlusNormal"/>
        <w:jc w:val="both"/>
      </w:pPr>
      <w:r>
        <w:t xml:space="preserve">(в ред. </w:t>
      </w:r>
      <w:hyperlink r:id="rId891">
        <w:r>
          <w:rPr>
            <w:color w:val="0000FF"/>
          </w:rPr>
          <w:t>Изменения N 4</w:t>
        </w:r>
      </w:hyperlink>
      <w:r>
        <w:t>, утв. Приказом Минстроя России от 27.12.2021 N 1018/пр)</w:t>
      </w:r>
    </w:p>
    <w:p w:rsidR="00EA019C" w:rsidRDefault="00EA019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EA019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A019C" w:rsidRDefault="00EA019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A019C" w:rsidRDefault="00EA019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A019C" w:rsidRDefault="00EA019C">
            <w:pPr>
              <w:pStyle w:val="ConsPlusNormal"/>
              <w:jc w:val="both"/>
            </w:pPr>
            <w:r>
              <w:rPr>
                <w:color w:val="392C69"/>
              </w:rPr>
              <w:t>КонсультантПлюс: примечание.</w:t>
            </w:r>
          </w:p>
          <w:p w:rsidR="00EA019C" w:rsidRDefault="00EA019C">
            <w:pPr>
              <w:pStyle w:val="ConsPlusNormal"/>
              <w:jc w:val="both"/>
            </w:pPr>
            <w:r>
              <w:rPr>
                <w:color w:val="392C69"/>
              </w:rPr>
              <w:t>В официальном тексте документа, видимо, допущена опечатка: Федеральный закон N 73-ФЗ "Об объектах культурного наследия (памятниках истории и культуры) народов Российской Федерации" принят 25.06.2002, а не 25.07.2002.</w:t>
            </w:r>
          </w:p>
        </w:tc>
        <w:tc>
          <w:tcPr>
            <w:tcW w:w="113" w:type="dxa"/>
            <w:tcBorders>
              <w:top w:val="nil"/>
              <w:left w:val="nil"/>
              <w:bottom w:val="nil"/>
              <w:right w:val="nil"/>
            </w:tcBorders>
            <w:shd w:val="clear" w:color="auto" w:fill="F4F3F8"/>
            <w:tcMar>
              <w:top w:w="0" w:type="dxa"/>
              <w:left w:w="0" w:type="dxa"/>
              <w:bottom w:w="0" w:type="dxa"/>
              <w:right w:w="0" w:type="dxa"/>
            </w:tcMar>
          </w:tcPr>
          <w:p w:rsidR="00EA019C" w:rsidRDefault="00EA019C">
            <w:pPr>
              <w:pStyle w:val="ConsPlusNormal"/>
            </w:pPr>
          </w:p>
        </w:tc>
      </w:tr>
    </w:tbl>
    <w:p w:rsidR="00EA019C" w:rsidRDefault="00EA019C">
      <w:pPr>
        <w:pStyle w:val="ConsPlusNormal"/>
        <w:spacing w:before="260"/>
        <w:ind w:firstLine="540"/>
        <w:jc w:val="both"/>
      </w:pPr>
      <w:bookmarkStart w:id="42" w:name="P2937"/>
      <w:bookmarkEnd w:id="42"/>
      <w:r>
        <w:t xml:space="preserve">[16] Федеральный </w:t>
      </w:r>
      <w:hyperlink r:id="rId892">
        <w:r>
          <w:rPr>
            <w:color w:val="0000FF"/>
          </w:rPr>
          <w:t>закон</w:t>
        </w:r>
      </w:hyperlink>
      <w:r>
        <w:t xml:space="preserve"> от 25 июля 2002 г. N 73-ФЗ "Об объектах культурного наследия (памятниках истории и культуры) народов Российской Федерации"</w:t>
      </w:r>
    </w:p>
    <w:p w:rsidR="00EA019C" w:rsidRDefault="00EA019C">
      <w:pPr>
        <w:pStyle w:val="ConsPlusNormal"/>
        <w:ind w:firstLine="540"/>
        <w:jc w:val="both"/>
      </w:pPr>
    </w:p>
    <w:p w:rsidR="00EA019C" w:rsidRDefault="00EA019C">
      <w:pPr>
        <w:pStyle w:val="ConsPlusNormal"/>
        <w:ind w:firstLine="540"/>
        <w:jc w:val="both"/>
      </w:pPr>
    </w:p>
    <w:p w:rsidR="00EA019C" w:rsidRDefault="00EA019C">
      <w:pPr>
        <w:pStyle w:val="ConsPlusNormal"/>
        <w:ind w:firstLine="540"/>
        <w:jc w:val="both"/>
      </w:pPr>
    </w:p>
    <w:p w:rsidR="00EA019C" w:rsidRDefault="00EA019C">
      <w:pPr>
        <w:pStyle w:val="ConsPlusNormal"/>
        <w:ind w:firstLine="540"/>
        <w:jc w:val="both"/>
      </w:pPr>
    </w:p>
    <w:p w:rsidR="00EA019C" w:rsidRDefault="00EA019C">
      <w:pPr>
        <w:pStyle w:val="ConsPlusNormal"/>
        <w:ind w:firstLine="540"/>
        <w:jc w:val="both"/>
      </w:pPr>
    </w:p>
    <w:tbl>
      <w:tblPr>
        <w:tblW w:w="0" w:type="auto"/>
        <w:tblBorders>
          <w:top w:val="single" w:sz="4" w:space="0" w:color="auto"/>
          <w:bottom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EA019C">
        <w:tc>
          <w:tcPr>
            <w:tcW w:w="9071" w:type="dxa"/>
            <w:tcBorders>
              <w:top w:val="single" w:sz="4" w:space="0" w:color="auto"/>
              <w:left w:val="nil"/>
              <w:bottom w:val="nil"/>
              <w:right w:val="nil"/>
            </w:tcBorders>
          </w:tcPr>
          <w:p w:rsidR="00EA019C" w:rsidRDefault="00EA019C">
            <w:pPr>
              <w:pStyle w:val="ConsPlusNormal"/>
              <w:jc w:val="both"/>
            </w:pPr>
            <w:r>
              <w:t>УДК 69+696.2(083.74)</w:t>
            </w:r>
          </w:p>
        </w:tc>
      </w:tr>
      <w:tr w:rsidR="00EA019C">
        <w:tc>
          <w:tcPr>
            <w:tcW w:w="9071" w:type="dxa"/>
            <w:tcBorders>
              <w:top w:val="nil"/>
              <w:left w:val="nil"/>
              <w:bottom w:val="single" w:sz="4" w:space="0" w:color="auto"/>
              <w:right w:val="nil"/>
            </w:tcBorders>
          </w:tcPr>
          <w:p w:rsidR="00EA019C" w:rsidRDefault="00EA019C">
            <w:pPr>
              <w:pStyle w:val="ConsPlusNormal"/>
              <w:jc w:val="both"/>
            </w:pPr>
            <w:r>
              <w:t>Ключевые слова: газораспределительные системы, сеть газораспределения, сеть газопотребления, природный газ, сжиженный углеводородный газ, топливо, наружные газопроводы, внутренние газопроводы, эксплуатационные характеристики, требования безопасности</w:t>
            </w:r>
          </w:p>
        </w:tc>
      </w:tr>
    </w:tbl>
    <w:p w:rsidR="00EA019C" w:rsidRDefault="00EA019C">
      <w:pPr>
        <w:pStyle w:val="ConsPlusNormal"/>
        <w:ind w:firstLine="540"/>
        <w:jc w:val="both"/>
      </w:pPr>
    </w:p>
    <w:p w:rsidR="00EA019C" w:rsidRDefault="00EA019C">
      <w:pPr>
        <w:pStyle w:val="ConsPlusNormal"/>
        <w:ind w:firstLine="540"/>
        <w:jc w:val="both"/>
      </w:pPr>
    </w:p>
    <w:p w:rsidR="00EA019C" w:rsidRDefault="00EA019C">
      <w:pPr>
        <w:pStyle w:val="ConsPlusNormal"/>
        <w:pBdr>
          <w:bottom w:val="single" w:sz="6" w:space="0" w:color="auto"/>
        </w:pBdr>
        <w:spacing w:before="100" w:after="100"/>
        <w:jc w:val="both"/>
        <w:rPr>
          <w:sz w:val="2"/>
          <w:szCs w:val="2"/>
        </w:rPr>
      </w:pPr>
    </w:p>
    <w:p w:rsidR="00DF291B" w:rsidRDefault="00DF291B">
      <w:bookmarkStart w:id="43" w:name="_GoBack"/>
      <w:bookmarkEnd w:id="43"/>
    </w:p>
    <w:sectPr w:rsidR="00DF291B">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019C"/>
    <w:rsid w:val="00DF291B"/>
    <w:rsid w:val="00EA01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A019C"/>
    <w:pPr>
      <w:widowControl w:val="0"/>
      <w:autoSpaceDE w:val="0"/>
      <w:autoSpaceDN w:val="0"/>
      <w:spacing w:after="0" w:line="240" w:lineRule="auto"/>
    </w:pPr>
    <w:rPr>
      <w:rFonts w:ascii="Arial" w:eastAsiaTheme="minorEastAsia" w:hAnsi="Arial" w:cs="Arial"/>
      <w:sz w:val="20"/>
      <w:lang w:eastAsia="ru-RU"/>
    </w:rPr>
  </w:style>
  <w:style w:type="paragraph" w:customStyle="1" w:styleId="ConsPlusNonformat">
    <w:name w:val="ConsPlusNonformat"/>
    <w:rsid w:val="00EA019C"/>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EA019C"/>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Cell">
    <w:name w:val="ConsPlusCell"/>
    <w:rsid w:val="00EA019C"/>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EA019C"/>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Page">
    <w:name w:val="ConsPlusTitlePage"/>
    <w:rsid w:val="00EA019C"/>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EA019C"/>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EA019C"/>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A019C"/>
    <w:pPr>
      <w:widowControl w:val="0"/>
      <w:autoSpaceDE w:val="0"/>
      <w:autoSpaceDN w:val="0"/>
      <w:spacing w:after="0" w:line="240" w:lineRule="auto"/>
    </w:pPr>
    <w:rPr>
      <w:rFonts w:ascii="Arial" w:eastAsiaTheme="minorEastAsia" w:hAnsi="Arial" w:cs="Arial"/>
      <w:sz w:val="20"/>
      <w:lang w:eastAsia="ru-RU"/>
    </w:rPr>
  </w:style>
  <w:style w:type="paragraph" w:customStyle="1" w:styleId="ConsPlusNonformat">
    <w:name w:val="ConsPlusNonformat"/>
    <w:rsid w:val="00EA019C"/>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EA019C"/>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Cell">
    <w:name w:val="ConsPlusCell"/>
    <w:rsid w:val="00EA019C"/>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EA019C"/>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Page">
    <w:name w:val="ConsPlusTitlePage"/>
    <w:rsid w:val="00EA019C"/>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EA019C"/>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EA019C"/>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8DF58808919FA21BAA717849F9258F0DFE9A76F57E9E039C7C0A0C40467AF2E9F43C4F9CFE29615CF41661DCS2H3O" TargetMode="External"/><Relationship Id="rId671" Type="http://schemas.openxmlformats.org/officeDocument/2006/relationships/hyperlink" Target="consultantplus://offline/ref=8DF58808919FA21BAA717849F9258F0DFE9F7FFB7E9E039C7C0A0C40467AF2FBF464439DFA356959E140309A7431FA6AABF666AABBB0ACS1H6O" TargetMode="External"/><Relationship Id="rId769" Type="http://schemas.openxmlformats.org/officeDocument/2006/relationships/hyperlink" Target="consultantplus://offline/ref=8DF58808919FA21BAA717849F9258F0DFE9C7BFB709E039C7C0A0C40467AF2FBF464439DFA36665CE140309A7431FA6AABF666AABBB0ACS1H6O" TargetMode="External"/><Relationship Id="rId21" Type="http://schemas.openxmlformats.org/officeDocument/2006/relationships/hyperlink" Target="consultantplus://offline/ref=8DF58808919FA21BAA71675CFC258F0DF89B7DFD7F935E96745300424175ADECE12D1790FB337E5DEA0A63DE23S3HEO" TargetMode="External"/><Relationship Id="rId324" Type="http://schemas.openxmlformats.org/officeDocument/2006/relationships/hyperlink" Target="consultantplus://offline/ref=8DF58808919FA21BAA717849F9258F0DFE917AF97E9E039C7C0A0C40467AF2FBF464439DFA376759E140309A7431FA6AABF666AABBB0ACS1H6O" TargetMode="External"/><Relationship Id="rId531" Type="http://schemas.openxmlformats.org/officeDocument/2006/relationships/hyperlink" Target="consultantplus://offline/ref=8DF58808919FA21BAA717849F9258F0DFE9976F9789E039C7C0A0C40467AF2FBF464439DFA316154E140309A7431FA6AABF666AABBB0ACS1H6O" TargetMode="External"/><Relationship Id="rId629" Type="http://schemas.openxmlformats.org/officeDocument/2006/relationships/hyperlink" Target="consultantplus://offline/ref=8DF58808919FA21BAA717849F9258F0DFE917AF97E9E039C7C0A0C40467AF2FBF464439DFA35675AE140309A7431FA6AABF666AABBB0ACS1H6O" TargetMode="External"/><Relationship Id="rId170" Type="http://schemas.openxmlformats.org/officeDocument/2006/relationships/hyperlink" Target="consultantplus://offline/ref=8DF58808919FA21BAA717849F9258F0DFE9976F9789E039C7C0A0C40467AF2FBF464439DFA366554E140309A7431FA6AABF666AABBB0ACS1H6O" TargetMode="External"/><Relationship Id="rId836" Type="http://schemas.openxmlformats.org/officeDocument/2006/relationships/hyperlink" Target="consultantplus://offline/ref=8DF58808919FA21BAA717849F9258F0DFE917AF97E9E039C7C0A0C40467AF2FBF464439DFA346255E140309A7431FA6AABF666AABBB0ACS1H6O" TargetMode="External"/><Relationship Id="rId268" Type="http://schemas.openxmlformats.org/officeDocument/2006/relationships/hyperlink" Target="consultantplus://offline/ref=8DF58808919FA21BAA717849F9258F0DFE907EFB7F9E039C7C0A0C40467AF2FBF464439DFB31655CE140309A7431FA6AABF666AABBB0ACS1H6O" TargetMode="External"/><Relationship Id="rId475" Type="http://schemas.openxmlformats.org/officeDocument/2006/relationships/hyperlink" Target="consultantplus://offline/ref=8DF58808919FA21BAA717849F9258F0DFE9976F9789E039C7C0A0C40467AF2FBF464439DFA32625BE140309A7431FA6AABF666AABBB0ACS1H6O" TargetMode="External"/><Relationship Id="rId682" Type="http://schemas.openxmlformats.org/officeDocument/2006/relationships/hyperlink" Target="consultantplus://offline/ref=8DF58808919FA21BAA717849F9258F0DFE917AF97E9E039C7C0A0C40467AF2FBF464439DFA35695AE140309A7431FA6AABF666AABBB0ACS1H6O" TargetMode="External"/><Relationship Id="rId32" Type="http://schemas.openxmlformats.org/officeDocument/2006/relationships/hyperlink" Target="consultantplus://offline/ref=8DF58808919FA21BAA717849F9258F0DFE9976F9789E039C7C0A0C40467AF2FBF464439DFA37635DE140309A7431FA6AABF666AABBB0ACS1H6O" TargetMode="External"/><Relationship Id="rId128" Type="http://schemas.openxmlformats.org/officeDocument/2006/relationships/hyperlink" Target="consultantplus://offline/ref=8DF58808919FA21BAA717849F9258F0DFE9178FA719E039C7C0A0C40467AF2E9F43C4F9CFE29615CF41661DCS2H3O" TargetMode="External"/><Relationship Id="rId335" Type="http://schemas.openxmlformats.org/officeDocument/2006/relationships/hyperlink" Target="consultantplus://offline/ref=8DF58808919FA21BAA717849F9258F0DFE9F79F47F9E039C7C0A0C40467AF2E9F43C4F9CFE29615CF41661DCS2H3O" TargetMode="External"/><Relationship Id="rId542" Type="http://schemas.openxmlformats.org/officeDocument/2006/relationships/hyperlink" Target="consultantplus://offline/ref=8DF58808919FA21BAA717849F9258F0DFE9976F9789E039C7C0A0C40467AF2FBF464439DFA31625DE140309A7431FA6AABF666AABBB0ACS1H6O" TargetMode="External"/><Relationship Id="rId181" Type="http://schemas.openxmlformats.org/officeDocument/2006/relationships/hyperlink" Target="consultantplus://offline/ref=8DF58808919FA21BAA717849F9258F0DFE9976F9789E039C7C0A0C40467AF2FBF464439DFA36675CE140309A7431FA6AABF666AABBB0ACS1H6O" TargetMode="External"/><Relationship Id="rId402" Type="http://schemas.openxmlformats.org/officeDocument/2006/relationships/hyperlink" Target="consultantplus://offline/ref=8DF58808919FA21BAA717849F9258F0DFE9976F9789E039C7C0A0C40467AF2FBF464439DFA336359E140309A7431FA6AABF666AABBB0ACS1H6O" TargetMode="External"/><Relationship Id="rId847" Type="http://schemas.openxmlformats.org/officeDocument/2006/relationships/hyperlink" Target="consultantplus://offline/ref=8DF58808919FA21BAA717849F9258F0DFE917AF97E9E039C7C0A0C40467AF2FBF464439DFA346359E140309A7431FA6AABF666AABBB0ACS1H6O" TargetMode="External"/><Relationship Id="rId279" Type="http://schemas.openxmlformats.org/officeDocument/2006/relationships/hyperlink" Target="consultantplus://offline/ref=8DF58808919FA21BAA717849F9258F0DFE9C7CFB7F9E039C7C0A0C40467AF2E9F43C4F9CFE29615CF41661DCS2H3O" TargetMode="External"/><Relationship Id="rId486" Type="http://schemas.openxmlformats.org/officeDocument/2006/relationships/hyperlink" Target="consultantplus://offline/ref=8DF58808919FA21BAA717849F9258F0DFE9976F9789E039C7C0A0C40467AF2FBF464439DFA32645CE140309A7431FA6AABF666AABBB0ACS1H6O" TargetMode="External"/><Relationship Id="rId693" Type="http://schemas.openxmlformats.org/officeDocument/2006/relationships/hyperlink" Target="consultantplus://offline/ref=8DF58808919FA21BAA717849F9258F0DFE9C7BFB709E039C7C0A0C40467AF2FBF464439DFA36655EE140309A7431FA6AABF666AABBB0ACS1H6O" TargetMode="External"/><Relationship Id="rId707" Type="http://schemas.openxmlformats.org/officeDocument/2006/relationships/hyperlink" Target="consultantplus://offline/ref=8DF58808919FA21BAA717849F9258F0DFD907CFC7C9E039C7C0A0C40467AF2E9F43C4F9CFE29615CF41661DCS2H3O" TargetMode="External"/><Relationship Id="rId43" Type="http://schemas.openxmlformats.org/officeDocument/2006/relationships/hyperlink" Target="consultantplus://offline/ref=8DF58808919FA21BAA717849F9258F0DFE917AF97E9E039C7C0A0C40467AF2FBF464439DFA37615EE140309A7431FA6AABF666AABBB0ACS1H6O" TargetMode="External"/><Relationship Id="rId139" Type="http://schemas.openxmlformats.org/officeDocument/2006/relationships/hyperlink" Target="consultantplus://offline/ref=8DF58808919FA21BAA717849F9258F0DFD9A76F97E9E039C7C0A0C40467AF2E9F43C4F9CFE29615CF41661DCS2H3O" TargetMode="External"/><Relationship Id="rId346" Type="http://schemas.openxmlformats.org/officeDocument/2006/relationships/hyperlink" Target="consultantplus://offline/ref=8DF58808919FA21BAA717849F9258F0DFE9976F9789E039C7C0A0C40467AF2FBF464439DFA346654E140309A7431FA6AABF666AABBB0ACS1H6O" TargetMode="External"/><Relationship Id="rId553" Type="http://schemas.openxmlformats.org/officeDocument/2006/relationships/hyperlink" Target="consultantplus://offline/ref=8DF58808919FA21BAA717849F9258F0DFE9976F9789E039C7C0A0C40467AF2FBF464439DFA31635FE140309A7431FA6AABF666AABBB0ACS1H6O" TargetMode="External"/><Relationship Id="rId760" Type="http://schemas.openxmlformats.org/officeDocument/2006/relationships/hyperlink" Target="consultantplus://offline/ref=8DF58808919FA21BAA717849F9258F0DFE9C7BFB709E039C7C0A0C40467AF2FBF464439DFA36665CE140309A7431FA6AABF666AABBB0ACS1H6O" TargetMode="External"/><Relationship Id="rId192" Type="http://schemas.openxmlformats.org/officeDocument/2006/relationships/hyperlink" Target="consultantplus://offline/ref=8DF58808919FA21BAA717849F9258F0DFE9976F9789E039C7C0A0C40467AF2FBF464439DFA36685FE140309A7431FA6AABF666AABBB0ACS1H6O" TargetMode="External"/><Relationship Id="rId206" Type="http://schemas.openxmlformats.org/officeDocument/2006/relationships/hyperlink" Target="consultantplus://offline/ref=8DF58808919FA21BAA717849F9258F0DFE9976F9789E039C7C0A0C40467AF2FBF464439DFA356059E140309A7431FA6AABF666AABBB0ACS1H6O" TargetMode="External"/><Relationship Id="rId413" Type="http://schemas.openxmlformats.org/officeDocument/2006/relationships/hyperlink" Target="consultantplus://offline/ref=8DF58808919FA21BAA717849F9258F0DFE9976F9789E039C7C0A0C40467AF2FBF464439DFA33655FE140309A7431FA6AABF666AABBB0ACS1H6O" TargetMode="External"/><Relationship Id="rId858" Type="http://schemas.openxmlformats.org/officeDocument/2006/relationships/hyperlink" Target="consultantplus://offline/ref=8DF58808919FA21BAA717849F9258F0DFE9976F9789E039C7C0A0C40467AF2FBF464439DFA3F6655E140309A7431FA6AABF666AABBB0ACS1H6O" TargetMode="External"/><Relationship Id="rId497" Type="http://schemas.openxmlformats.org/officeDocument/2006/relationships/hyperlink" Target="consultantplus://offline/ref=8DF58808919FA21BAA717849F9258F0DFE9976F9789E039C7C0A0C40467AF2FBF464439DFA326559E140309A7431FA6AABF666AABBB0ACS1H6O" TargetMode="External"/><Relationship Id="rId620" Type="http://schemas.openxmlformats.org/officeDocument/2006/relationships/hyperlink" Target="consultantplus://offline/ref=8DF58808919FA21BAA717849F9258F0DFE9976F9789E039C7C0A0C40467AF2FBF464439DFA306058E140309A7431FA6AABF666AABBB0ACS1H6O" TargetMode="External"/><Relationship Id="rId718" Type="http://schemas.openxmlformats.org/officeDocument/2006/relationships/hyperlink" Target="consultantplus://offline/ref=8DF58808919FA21BAA717849F9258F0DFE987BF4789E039C7C0A0C40467AF2E9F43C4F9CFE29615CF41661DCS2H3O" TargetMode="External"/><Relationship Id="rId357" Type="http://schemas.openxmlformats.org/officeDocument/2006/relationships/hyperlink" Target="consultantplus://offline/ref=8DF58808919FA21BAA717849F9258F0DFE9976F9789E039C7C0A0C40467AF2FBF464439DFA34685CE140309A7431FA6AABF666AABBB0ACS1H6O" TargetMode="External"/><Relationship Id="rId54" Type="http://schemas.openxmlformats.org/officeDocument/2006/relationships/hyperlink" Target="consultantplus://offline/ref=8DF58808919FA21BAA717849F9258F0DFE917AF97E9E039C7C0A0C40467AF2FBF464439DFA37615BE140309A7431FA6AABF666AABBB0ACS1H6O" TargetMode="External"/><Relationship Id="rId217" Type="http://schemas.openxmlformats.org/officeDocument/2006/relationships/hyperlink" Target="consultantplus://offline/ref=8DF58808919FA21BAA717849F9258F0DFE9976F9789E039C7C0A0C40467AF2FBF464439DFA35615BE140309A7431FA6AABF666AABBB0ACS1H6O" TargetMode="External"/><Relationship Id="rId564" Type="http://schemas.openxmlformats.org/officeDocument/2006/relationships/hyperlink" Target="consultantplus://offline/ref=8DF58808919FA21BAA717849F9258F0DFE9C7EFE719E039C7C0A0C40467AF2E9F43C4F9CFE29615CF41661DCS2H3O" TargetMode="External"/><Relationship Id="rId771" Type="http://schemas.openxmlformats.org/officeDocument/2006/relationships/hyperlink" Target="consultantplus://offline/ref=8DF58808919FA21BAA717849F9258F0DFE9177FE719E039C7C0A0C40467AF2E9F43C4F9CFE29615CF41661DCS2H3O" TargetMode="External"/><Relationship Id="rId869" Type="http://schemas.openxmlformats.org/officeDocument/2006/relationships/hyperlink" Target="consultantplus://offline/ref=8DF58808919FA21BAA717849F9258F0DFE9976F9789E039C7C0A0C40467AF2FBF464439DFA3F665DE140309A7431FA6AABF666AABBB0ACS1H6O" TargetMode="External"/><Relationship Id="rId424" Type="http://schemas.openxmlformats.org/officeDocument/2006/relationships/hyperlink" Target="consultantplus://offline/ref=8DF58808919FA21BAA717849F9258F0DFE9976F9789E039C7C0A0C40467AF2FBF464439DFA33665CE140309A7431FA6AABF666AABBB0ACS1H6O" TargetMode="External"/><Relationship Id="rId631" Type="http://schemas.openxmlformats.org/officeDocument/2006/relationships/hyperlink" Target="consultantplus://offline/ref=8DF58808919FA21BAA717849F9258F0DFE9976F9789E039C7C0A0C40467AF2FBF464439DFA306155E140309A7431FA6AABF666AABBB0ACS1H6O" TargetMode="External"/><Relationship Id="rId729" Type="http://schemas.openxmlformats.org/officeDocument/2006/relationships/hyperlink" Target="consultantplus://offline/ref=8DF58808919FA21BAA716449E5258F0DFA9878FB72C3099425060E474925F7FCE5644399E4366042E81463SDHCO" TargetMode="External"/><Relationship Id="rId270" Type="http://schemas.openxmlformats.org/officeDocument/2006/relationships/hyperlink" Target="consultantplus://offline/ref=8DF58808919FA21BAA717849F9258F0DFE9C7CFB7D9E039C7C0A0C40467AF2E9F43C4F9CFE29615CF41661DCS2H3O" TargetMode="External"/><Relationship Id="rId65" Type="http://schemas.openxmlformats.org/officeDocument/2006/relationships/hyperlink" Target="consultantplus://offline/ref=8DF58808919FA21BAA717849F9258F0DFE9976F9789E039C7C0A0C40467AF2FBF464439DFA376658E140309A7431FA6AABF666AABBB0ACS1H6O" TargetMode="External"/><Relationship Id="rId130" Type="http://schemas.openxmlformats.org/officeDocument/2006/relationships/hyperlink" Target="consultantplus://offline/ref=8DF58808919FA21BAA717849F9258F0DFE9976F9789E039C7C0A0C40467AF2FBF464439DFA36625FE140309A7431FA6AABF666AABBB0ACS1H6O" TargetMode="External"/><Relationship Id="rId368" Type="http://schemas.openxmlformats.org/officeDocument/2006/relationships/hyperlink" Target="consultantplus://offline/ref=8DF58808919FA21BAA717849F9258F0DFE9976F9789E039C7C0A0C40467AF2FBF464439DFA34695CE140309A7431FA6AABF666AABBB0ACS1H6O" TargetMode="External"/><Relationship Id="rId575" Type="http://schemas.openxmlformats.org/officeDocument/2006/relationships/hyperlink" Target="consultantplus://offline/ref=8DF58808919FA21BAA717849F9258F0DFE9976F9789E039C7C0A0C40467AF2FBF464439DFA316658E140309A7431FA6AABF666AABBB0ACS1H6O" TargetMode="External"/><Relationship Id="rId782" Type="http://schemas.openxmlformats.org/officeDocument/2006/relationships/hyperlink" Target="consultantplus://offline/ref=8DF58808919FA21BAA717849F9258F0DFE917AF97E9E039C7C0A0C40467AF2FBF464439DFA34615EE140309A7431FA6AABF666AABBB0ACS1H6O" TargetMode="External"/><Relationship Id="rId228" Type="http://schemas.openxmlformats.org/officeDocument/2006/relationships/hyperlink" Target="consultantplus://offline/ref=8DF58808919FA21BAA717849F9258F0DFE917AF97E9E039C7C0A0C40467AF2FBF464439DFA376455E140309A7431FA6AABF666AABBB0ACS1H6O" TargetMode="External"/><Relationship Id="rId435" Type="http://schemas.openxmlformats.org/officeDocument/2006/relationships/hyperlink" Target="consultantplus://offline/ref=8DF58808919FA21BAA717849F9258F0DFE9976F9789E039C7C0A0C40467AF2FBF464439DFA33675FE140309A7431FA6AABF666AABBB0ACS1H6O" TargetMode="External"/><Relationship Id="rId642" Type="http://schemas.openxmlformats.org/officeDocument/2006/relationships/hyperlink" Target="consultantplus://offline/ref=8DF58808919FA21BAA717849F9258F0DFE9C7BFB709E039C7C0A0C40467AF2FBF464439DFA36635CE140309A7431FA6AABF666AABBB0ACS1H6O" TargetMode="External"/><Relationship Id="rId281" Type="http://schemas.openxmlformats.org/officeDocument/2006/relationships/hyperlink" Target="consultantplus://offline/ref=8DF58808919FA21BAA717849F9258F0DFE9C7BFB709E039C7C0A0C40467AF2FBF464439DFA37695EE140309A7431FA6AABF666AABBB0ACS1H6O" TargetMode="External"/><Relationship Id="rId502" Type="http://schemas.openxmlformats.org/officeDocument/2006/relationships/hyperlink" Target="consultantplus://offline/ref=8DF58808919FA21BAA717849F9258F0DFE9976F9789E039C7C0A0C40467AF2FBF464439DFA326755E140309A7431FA6AABF666AABBB0ACS1H6O" TargetMode="External"/><Relationship Id="rId76" Type="http://schemas.openxmlformats.org/officeDocument/2006/relationships/hyperlink" Target="consultantplus://offline/ref=8DF58808919FA21BAA716449E5258F0DFE9B7DF5789E039C7C0A0C40467AF2E9F43C4F9CFE29615CF41661DCS2H3O" TargetMode="External"/><Relationship Id="rId141" Type="http://schemas.openxmlformats.org/officeDocument/2006/relationships/hyperlink" Target="consultantplus://offline/ref=8DF58808919FA21BAA717849F9258F0DFE9976F9789E039C7C0A0C40467AF2FBF464439DFA36635CE140309A7431FA6AABF666AABBB0ACS1H6O" TargetMode="External"/><Relationship Id="rId379" Type="http://schemas.openxmlformats.org/officeDocument/2006/relationships/hyperlink" Target="consultantplus://offline/ref=8DF58808919FA21BAA717849F9258F0DFE9976F9789E039C7C0A0C40467AF2FBF464439DFA33605EE140309A7431FA6AABF666AABBB0ACS1H6O" TargetMode="External"/><Relationship Id="rId586" Type="http://schemas.openxmlformats.org/officeDocument/2006/relationships/hyperlink" Target="consultantplus://offline/ref=8DF58808919FA21BAA717849F9258F0DFE9976F9789E039C7C0A0C40467AF2FBF464439DFA31675BE140309A7431FA6AABF666AABBB0ACS1H6O" TargetMode="External"/><Relationship Id="rId793" Type="http://schemas.openxmlformats.org/officeDocument/2006/relationships/hyperlink" Target="consultantplus://offline/ref=8DF58808919FA21BAA717849F9258F0DFE9178F87D9E039C7C0A0C40467AF2E9F43C4F9CFE29615CF41661DCS2H3O" TargetMode="External"/><Relationship Id="rId807" Type="http://schemas.openxmlformats.org/officeDocument/2006/relationships/hyperlink" Target="consultantplus://offline/ref=8DF58808919FA21BAA717849F9258F0DFE917AF97E9E039C7C0A0C40467AF2FBF464439DFA34625CE140309A7431FA6AABF666AABBB0ACS1H6O" TargetMode="External"/><Relationship Id="rId7" Type="http://schemas.openxmlformats.org/officeDocument/2006/relationships/hyperlink" Target="consultantplus://offline/ref=8DF58808919FA21BAA717849F9258F0DF99D7CFA72C3099425060E474925F7FCE5644399E4366042E81463SDHCO" TargetMode="External"/><Relationship Id="rId239" Type="http://schemas.openxmlformats.org/officeDocument/2006/relationships/hyperlink" Target="consultantplus://offline/ref=8DF58808919FA21BAA717849F9258F0DFE917AF97E9E039C7C0A0C40467AF2FBF464439DFA37655AE140309A7431FA6AABF666AABBB0ACS1H6O" TargetMode="External"/><Relationship Id="rId446" Type="http://schemas.openxmlformats.org/officeDocument/2006/relationships/hyperlink" Target="consultantplus://offline/ref=8DF58808919FA21BAA717849F9258F0DFE9976F9789E039C7C0A0C40467AF2FBF464439DFA336859E140309A7431FA6AABF666AABBB0ACS1H6O" TargetMode="External"/><Relationship Id="rId653" Type="http://schemas.openxmlformats.org/officeDocument/2006/relationships/hyperlink" Target="consultantplus://offline/ref=8DF58808919FA21BAA717849F9258F0DFE917AF97E9E039C7C0A0C40467AF2FBF464439DFA35685DE140309A7431FA6AABF666AABBB0ACS1H6O" TargetMode="External"/><Relationship Id="rId292" Type="http://schemas.openxmlformats.org/officeDocument/2006/relationships/hyperlink" Target="consultantplus://offline/ref=8DF58808919FA21BAA717849F9258F0DFE9C7BFB709E039C7C0A0C40467AF2FBF464439DFA37695AE140309A7431FA6AABF666AABBB0ACS1H6O" TargetMode="External"/><Relationship Id="rId306" Type="http://schemas.openxmlformats.org/officeDocument/2006/relationships/hyperlink" Target="consultantplus://offline/ref=8DF58808919FA21BAA717849F9258F0DFE987BFD789E039C7C0A0C40467AF2E9F43C4F9CFE29615CF41661DCS2H3O" TargetMode="External"/><Relationship Id="rId860" Type="http://schemas.openxmlformats.org/officeDocument/2006/relationships/hyperlink" Target="consultantplus://offline/ref=8DF58808919FA21BAA717849F9258F0DFE9976F9789E039C7C0A0C40467AF2FBF464439DFA3F675CE140309A7431FA6AABF666AABBB0ACS1H6O" TargetMode="External"/><Relationship Id="rId87" Type="http://schemas.openxmlformats.org/officeDocument/2006/relationships/hyperlink" Target="consultantplus://offline/ref=8DF58808919FA21BAA717849F9258F0DFE917AF97E9E039C7C0A0C40467AF2FBF464439DFA37625DE140309A7431FA6AABF666AABBB0ACS1H6O" TargetMode="External"/><Relationship Id="rId513" Type="http://schemas.openxmlformats.org/officeDocument/2006/relationships/hyperlink" Target="consultantplus://offline/ref=8DF58808919FA21BAA717849F9258F0DFE9976F9789E039C7C0A0C40467AF2FBF464439DFA326959E140309A7431FA6AABF666AABBB0ACS1H6O" TargetMode="External"/><Relationship Id="rId597" Type="http://schemas.openxmlformats.org/officeDocument/2006/relationships/hyperlink" Target="consultantplus://offline/ref=8DF58808919FA21BAA717849F9258F0DFE9976F9789E039C7C0A0C40467AF2FBF464439DFA316858E140309A7431FA6AABF666AABBB0ACS1H6O" TargetMode="External"/><Relationship Id="rId720" Type="http://schemas.openxmlformats.org/officeDocument/2006/relationships/hyperlink" Target="consultantplus://offline/ref=8DF58808919FA21BAA717849F9258F0DFE9C7BFB709E039C7C0A0C40467AF2FBF464439DFA36685DE140309A7431FA6AABF666AABBB0ACS1H6O" TargetMode="External"/><Relationship Id="rId818" Type="http://schemas.openxmlformats.org/officeDocument/2006/relationships/hyperlink" Target="consultantplus://offline/ref=8DF58808919FA21BAA717849F9258F0DFE9976F9789E039C7C0A0C40467AF2FBF464439DFA3F6358E140309A7431FA6AABF666AABBB0ACS1H6O" TargetMode="External"/><Relationship Id="rId152" Type="http://schemas.openxmlformats.org/officeDocument/2006/relationships/hyperlink" Target="consultantplus://offline/ref=8DF58808919FA21BAA717849F9258F0DFE9976F9789E039C7C0A0C40467AF2FBF464439DFA36645DE140309A7431FA6AABF666AABBB0ACS1H6O" TargetMode="External"/><Relationship Id="rId457" Type="http://schemas.openxmlformats.org/officeDocument/2006/relationships/hyperlink" Target="consultantplus://offline/ref=8DF58808919FA21BAA717849F9258F0DFE9976F9789E039C7C0A0C40467AF2FBF464439DFA336954E140309A7431FA6AABF666AABBB0ACS1H6O" TargetMode="External"/><Relationship Id="rId664" Type="http://schemas.openxmlformats.org/officeDocument/2006/relationships/hyperlink" Target="consultantplus://offline/ref=8DF58808919FA21BAA717849F9258F0DFE9C7BFB709E039C7C0A0C40467AF2FBF464439DFA366354E140309A7431FA6AABF666AABBB0ACS1H6O" TargetMode="External"/><Relationship Id="rId871" Type="http://schemas.openxmlformats.org/officeDocument/2006/relationships/hyperlink" Target="consultantplus://offline/ref=8DF58808919FA21BAA717849F9258F0DFE9976F9789E039C7C0A0C40467AF2FBF464439DFA3F685CE140309A7431FA6AABF666AABBB0ACS1H6O" TargetMode="External"/><Relationship Id="rId14" Type="http://schemas.openxmlformats.org/officeDocument/2006/relationships/hyperlink" Target="consultantplus://offline/ref=8DF58808919FA21BAA717849F9258F0DFE917AF97E9E039C7C0A0C40467AF2FBF464439DFA376055E140309A7431FA6AABF666AABBB0ACS1H6O" TargetMode="External"/><Relationship Id="rId317" Type="http://schemas.openxmlformats.org/officeDocument/2006/relationships/hyperlink" Target="consultantplus://offline/ref=8DF58808919FA21BAA717849F9258F0DFE917AF97E9E039C7C0A0C40467AF2FBF464439DFA376759E140309A7431FA6AABF666AABBB0ACS1H6O" TargetMode="External"/><Relationship Id="rId524" Type="http://schemas.openxmlformats.org/officeDocument/2006/relationships/hyperlink" Target="consultantplus://offline/ref=8DF58808919FA21BAA717849F9258F0DFE9976F9789E039C7C0A0C40467AF2FBF464439DFA31615DE140309A7431FA6AABF666AABBB0ACS1H6O" TargetMode="External"/><Relationship Id="rId731" Type="http://schemas.openxmlformats.org/officeDocument/2006/relationships/hyperlink" Target="consultantplus://offline/ref=8DF58808919FA21BAA717849F9258F0DFE9C7BFB709E039C7C0A0C40467AF2FBF464439DFA36685DE140309A7431FA6AABF666AABBB0ACS1H6O" TargetMode="External"/><Relationship Id="rId98" Type="http://schemas.openxmlformats.org/officeDocument/2006/relationships/hyperlink" Target="consultantplus://offline/ref=8DF58808919FA21BAA717849F9258F0DFE9976F9789E039C7C0A0C40467AF2FBF464439DFA36605CE140309A7431FA6AABF666AABBB0ACS1H6O" TargetMode="External"/><Relationship Id="rId163" Type="http://schemas.openxmlformats.org/officeDocument/2006/relationships/hyperlink" Target="consultantplus://offline/ref=8DF58808919FA21BAA717849F9258F0DFE9C7BFB709E039C7C0A0C40467AF2FBF464439DFA37655BE140309A7431FA6AABF666AABBB0ACS1H6O" TargetMode="External"/><Relationship Id="rId370" Type="http://schemas.openxmlformats.org/officeDocument/2006/relationships/hyperlink" Target="consultantplus://offline/ref=8DF58808919FA21BAA717849F9258F0DFE917AF97E9E039C7C0A0C40467AF2FBF464439DFA35625BE140309A7431FA6AABF666AABBB0ACS1H6O" TargetMode="External"/><Relationship Id="rId829" Type="http://schemas.openxmlformats.org/officeDocument/2006/relationships/hyperlink" Target="consultantplus://offline/ref=8DF58808919FA21BAA717849F9258F0DFE9976F9789E039C7C0A0C40467AF2FBF464439DFA3F6454E140309A7431FA6AABF666AABBB0ACS1H6O" TargetMode="External"/><Relationship Id="rId230" Type="http://schemas.openxmlformats.org/officeDocument/2006/relationships/hyperlink" Target="consultantplus://offline/ref=8DF58808919FA21BAA717849F9258F0DFE9976F9789E039C7C0A0C40467AF2FBF464439DFA356459E140309A7431FA6AABF666AABBB0ACS1H6O" TargetMode="External"/><Relationship Id="rId468" Type="http://schemas.openxmlformats.org/officeDocument/2006/relationships/hyperlink" Target="consultantplus://offline/ref=8DF58808919FA21BAA717849F9258F0DFE9976F9789E039C7C0A0C40467AF2FBF464439DFA326159E140309A7431FA6AABF666AABBB0ACS1H6O" TargetMode="External"/><Relationship Id="rId675" Type="http://schemas.openxmlformats.org/officeDocument/2006/relationships/hyperlink" Target="consultantplus://offline/ref=8DF58808919FA21BAA717849F9258F0DFE9F7FF4799E039C7C0A0C40467AF2E9F43C4F9CFE29615CF41661DCS2H3O" TargetMode="External"/><Relationship Id="rId882" Type="http://schemas.openxmlformats.org/officeDocument/2006/relationships/hyperlink" Target="consultantplus://offline/ref=8DF58808919FA21BAA71675CFC258F0DF89B7DFD7F935E96745300424175ADECE12D1790FB337E5DEA0A63DE23S3HEO" TargetMode="External"/><Relationship Id="rId25" Type="http://schemas.openxmlformats.org/officeDocument/2006/relationships/hyperlink" Target="consultantplus://offline/ref=8DF58808919FA21BAA717849F9258F0DFE9976F9789E039C7C0A0C40467AF2FBF464439DFA37625DE140309A7431FA6AABF666AABBB0ACS1H6O" TargetMode="External"/><Relationship Id="rId328" Type="http://schemas.openxmlformats.org/officeDocument/2006/relationships/hyperlink" Target="consultantplus://offline/ref=8DF58808919FA21BAA717849F9258F0DFE9B76FC7C9E039C7C0A0C40467AF2E9F43C4F9CFE29615CF41661DCS2H3O" TargetMode="External"/><Relationship Id="rId535" Type="http://schemas.openxmlformats.org/officeDocument/2006/relationships/image" Target="media/image4.wmf"/><Relationship Id="rId742" Type="http://schemas.openxmlformats.org/officeDocument/2006/relationships/hyperlink" Target="consultantplus://offline/ref=8DF58808919FA21BAA716449E5258F0DFB9F7CFD72C3099425060E474925F7FCE5644399E4366042E81463SDHCO" TargetMode="External"/><Relationship Id="rId174" Type="http://schemas.openxmlformats.org/officeDocument/2006/relationships/hyperlink" Target="consultantplus://offline/ref=8DF58808919FA21BAA717849F9258F0DFE9976F9789E039C7C0A0C40467AF2FBF464439DFA36665FE140309A7431FA6AABF666AABBB0ACS1H6O" TargetMode="External"/><Relationship Id="rId381" Type="http://schemas.openxmlformats.org/officeDocument/2006/relationships/hyperlink" Target="consultantplus://offline/ref=8DF58808919FA21BAA717849F9258F0DFE9976F9789E039C7C0A0C40467AF2FBF464439DFA33605AE140309A7431FA6AABF666AABBB0ACS1H6O" TargetMode="External"/><Relationship Id="rId602" Type="http://schemas.openxmlformats.org/officeDocument/2006/relationships/hyperlink" Target="consultantplus://offline/ref=8DF58808919FA21BAA717849F9258F0DFE907EFF789E039C7C0A0C40467AF2E9F43C4F9CFE29615CF41661DCS2H3O" TargetMode="External"/><Relationship Id="rId241" Type="http://schemas.openxmlformats.org/officeDocument/2006/relationships/hyperlink" Target="consultantplus://offline/ref=8DF58808919FA21BAA717849F9258F0DFE9976F9789E039C7C0A0C40467AF2FBF464439DFA356558E140309A7431FA6AABF666AABBB0ACS1H6O" TargetMode="External"/><Relationship Id="rId479" Type="http://schemas.openxmlformats.org/officeDocument/2006/relationships/hyperlink" Target="consultantplus://offline/ref=8DF58808919FA21BAA717849F9258F0DFE917AF97E9E039C7C0A0C40467AF2FBF464439DFA356454E140309A7431FA6AABF666AABBB0ACS1H6O" TargetMode="External"/><Relationship Id="rId686" Type="http://schemas.openxmlformats.org/officeDocument/2006/relationships/hyperlink" Target="consultantplus://offline/ref=8DF58808919FA21BAA717849F9258F0DFE917AF97E9E039C7C0A0C40467AF2FBF464439DFA35695BE140309A7431FA6AABF666AABBB0ACS1H6O" TargetMode="External"/><Relationship Id="rId893" Type="http://schemas.openxmlformats.org/officeDocument/2006/relationships/fontTable" Target="fontTable.xml"/><Relationship Id="rId36" Type="http://schemas.openxmlformats.org/officeDocument/2006/relationships/hyperlink" Target="consultantplus://offline/ref=8DF58808919FA21BAA717849F9258F0DFE9976F9789E039C7C0A0C40467AF2FBF464439DFA376358E140309A7431FA6AABF666AABBB0ACS1H6O" TargetMode="External"/><Relationship Id="rId339" Type="http://schemas.openxmlformats.org/officeDocument/2006/relationships/hyperlink" Target="consultantplus://offline/ref=8DF58808919FA21BAA717849F9258F0DFE9976F9789E039C7C0A0C40467AF2FBF464439DFA34655FE140309A7431FA6AABF666AABBB0ACS1H6O" TargetMode="External"/><Relationship Id="rId546" Type="http://schemas.openxmlformats.org/officeDocument/2006/relationships/hyperlink" Target="consultantplus://offline/ref=8DF58808919FA21BAA717849F9258F0DFE9976F9789E039C7C0A0C40467AF2FBF464439DFA316158E140309A7431FA6AABF666AABBB0ACS1H6O" TargetMode="External"/><Relationship Id="rId753" Type="http://schemas.openxmlformats.org/officeDocument/2006/relationships/hyperlink" Target="consultantplus://offline/ref=8DF58808919FA21BAA717849F9258F0DFE9D7BFE7B9E039C7C0A0C40467AF2E9F43C4F9CFE29615CF41661DCS2H3O" TargetMode="External"/><Relationship Id="rId101" Type="http://schemas.openxmlformats.org/officeDocument/2006/relationships/hyperlink" Target="consultantplus://offline/ref=8DF58808919FA21BAA717849F9258F0DFE917AF97E9E039C7C0A0C40467AF2FBF464439DFA37635CE140309A7431FA6AABF666AABBB0ACS1H6O" TargetMode="External"/><Relationship Id="rId185" Type="http://schemas.openxmlformats.org/officeDocument/2006/relationships/hyperlink" Target="consultantplus://offline/ref=8DF58808919FA21BAA717849F9258F0DFE9976F9789E039C7C0A0C40467AF2FBF464439DFA366759E140309A7431FA6AABF666AABBB0ACS1H6O" TargetMode="External"/><Relationship Id="rId406" Type="http://schemas.openxmlformats.org/officeDocument/2006/relationships/hyperlink" Target="consultantplus://offline/ref=8DF58808919FA21BAA717849F9258F0DFE9976F9789E039C7C0A0C40467AF2FBF464439DFA33645DE140309A7431FA6AABF666AABBB0ACS1H6O" TargetMode="External"/><Relationship Id="rId392" Type="http://schemas.openxmlformats.org/officeDocument/2006/relationships/hyperlink" Target="consultantplus://offline/ref=8DF58808919FA21BAA717849F9258F0DFE9976F9789E039C7C0A0C40467AF2FBF464439DFA33625DE140309A7431FA6AABF666AABBB0ACS1H6O" TargetMode="External"/><Relationship Id="rId613" Type="http://schemas.openxmlformats.org/officeDocument/2006/relationships/hyperlink" Target="consultantplus://offline/ref=8DF58808919FA21BAA717849F9258F0DFE917AF97E9E039C7C0A0C40467AF2FBF464439DFA35675FE140309A7431FA6AABF666AABBB0ACS1H6O" TargetMode="External"/><Relationship Id="rId697" Type="http://schemas.openxmlformats.org/officeDocument/2006/relationships/hyperlink" Target="consultantplus://offline/ref=8DF58808919FA21BAA717849F9258F0DFE9C7BFB709E039C7C0A0C40467AF2FBF464439DFA36655AE140309A7431FA6AABF666AABBB0ACS1H6O" TargetMode="External"/><Relationship Id="rId820" Type="http://schemas.openxmlformats.org/officeDocument/2006/relationships/hyperlink" Target="consultantplus://offline/ref=8DF58808919FA21BAA717849F9258F0DFE9976F9789E039C7C0A0C40467AF2FBF464439DFA3F6359E140309A7431FA6AABF666AABBB0ACS1H6O" TargetMode="External"/><Relationship Id="rId252" Type="http://schemas.openxmlformats.org/officeDocument/2006/relationships/hyperlink" Target="consultantplus://offline/ref=8DF58808919FA21BAA717849F9258F0DFE9976F9789E039C7C0A0C40467AF2FBF464439DFA35665AE140309A7431FA6AABF666AABBB0ACS1H6O" TargetMode="External"/><Relationship Id="rId47" Type="http://schemas.openxmlformats.org/officeDocument/2006/relationships/hyperlink" Target="consultantplus://offline/ref=8DF58808919FA21BAA717849F9258F0DFE9976F9789E039C7C0A0C40467AF2FBF464439DFA37645BE140309A7431FA6AABF666AABBB0ACS1H6O" TargetMode="External"/><Relationship Id="rId112" Type="http://schemas.openxmlformats.org/officeDocument/2006/relationships/hyperlink" Target="consultantplus://offline/ref=8DF58808919FA21BAA717849F9258F0DFE907FFE7C9E039C7C0A0C40467AF2E9F43C4F9CFE29615CF41661DCS2H3O" TargetMode="External"/><Relationship Id="rId557" Type="http://schemas.openxmlformats.org/officeDocument/2006/relationships/hyperlink" Target="consultantplus://offline/ref=8DF58808919FA21BAA717849F9258F0DFE9976F9789E039C7C0A0C40467AF2FBF464439DFA31635BE140309A7431FA6AABF666AABBB0ACS1H6O" TargetMode="External"/><Relationship Id="rId764" Type="http://schemas.openxmlformats.org/officeDocument/2006/relationships/hyperlink" Target="consultantplus://offline/ref=8DF58808919FA21BAA717849F9258F0DFE917AF97E9E039C7C0A0C40467AF2FBF464439DFA34605BE140309A7431FA6AABF666AABBB0ACS1H6O" TargetMode="External"/><Relationship Id="rId196" Type="http://schemas.openxmlformats.org/officeDocument/2006/relationships/hyperlink" Target="consultantplus://offline/ref=8DF58808919FA21BAA717849F9258F0DFE9976F9789E039C7C0A0C40467AF2FBF464439DFA366859E140309A7431FA6AABF666AABBB0ACS1H6O" TargetMode="External"/><Relationship Id="rId417" Type="http://schemas.openxmlformats.org/officeDocument/2006/relationships/hyperlink" Target="consultantplus://offline/ref=8DF58808919FA21BAA717849F9258F0DFE9B79FD799E039C7C0A0C40467AF2E9F43C4F9CFE29615CF41661DCS2H3O" TargetMode="External"/><Relationship Id="rId624" Type="http://schemas.openxmlformats.org/officeDocument/2006/relationships/hyperlink" Target="consultantplus://offline/ref=8DF58808919FA21BAA717849F9258F0DFE9976F9789E039C7C0A0C40467AF2FBF464439DFA306055E140309A7431FA6AABF666AABBB0ACS1H6O" TargetMode="External"/><Relationship Id="rId831" Type="http://schemas.openxmlformats.org/officeDocument/2006/relationships/hyperlink" Target="consultantplus://offline/ref=8DF58808919FA21BAA717849F9258F0DFE9976F9789E039C7C0A0C40467AF2FBF464439DFA3F655CE140309A7431FA6AABF666AABBB0ACS1H6O" TargetMode="External"/><Relationship Id="rId263" Type="http://schemas.openxmlformats.org/officeDocument/2006/relationships/hyperlink" Target="consultantplus://offline/ref=8DF58808919FA21BAA717849F9258F0DFE9C7BFB709E039C7C0A0C40467AF2FBF464439DFA37685FE140309A7431FA6AABF666AABBB0ACS1H6O" TargetMode="External"/><Relationship Id="rId470" Type="http://schemas.openxmlformats.org/officeDocument/2006/relationships/hyperlink" Target="consultantplus://offline/ref=8DF58808919FA21BAA717849F9258F0DFE9976F9789E039C7C0A0C40467AF2FBF464439DFA326154E140309A7431FA6AABF666AABBB0ACS1H6O" TargetMode="External"/><Relationship Id="rId58" Type="http://schemas.openxmlformats.org/officeDocument/2006/relationships/hyperlink" Target="consultantplus://offline/ref=8DF58808919FA21BAA717849F9258F0DFE9C7BFB709E039C7C0A0C40467AF2FBF464439DFA37625AE140309A7431FA6AABF666AABBB0ACS1H6O" TargetMode="External"/><Relationship Id="rId123" Type="http://schemas.openxmlformats.org/officeDocument/2006/relationships/hyperlink" Target="consultantplus://offline/ref=8DF58808919FA21BAA717849F9258F0DFD9978F57A9E039C7C0A0C40467AF2E9F43C4F9CFE29615CF41661DCS2H3O" TargetMode="External"/><Relationship Id="rId330" Type="http://schemas.openxmlformats.org/officeDocument/2006/relationships/hyperlink" Target="consultantplus://offline/ref=8DF58808919FA21BAA717849F9258F0DFE9B76FC7F9E039C7C0A0C40467AF2FBF464439DFA36695CE140309A7431FA6AABF666AABBB0ACS1H6O" TargetMode="External"/><Relationship Id="rId568" Type="http://schemas.openxmlformats.org/officeDocument/2006/relationships/hyperlink" Target="consultantplus://offline/ref=8DF58808919FA21BAA717849F9258F0DFE9976F9789E039C7C0A0C40467AF2FBF464439DFA31655AE140309A7431FA6AABF666AABBB0ACS1H6O" TargetMode="External"/><Relationship Id="rId775" Type="http://schemas.openxmlformats.org/officeDocument/2006/relationships/hyperlink" Target="consultantplus://offline/ref=8DF58808919FA21BAA717849F9258F0DFE917AF97E9E039C7C0A0C40467AF2FBF464439DFA34615CE140309A7431FA6AABF666AABBB0ACS1H6O" TargetMode="External"/><Relationship Id="rId428" Type="http://schemas.openxmlformats.org/officeDocument/2006/relationships/hyperlink" Target="consultantplus://offline/ref=8DF58808919FA21BAA717849F9258F0DFE9976F9789E039C7C0A0C40467AF2FBF464439DFA336658E140309A7431FA6AABF666AABBB0ACS1H6O" TargetMode="External"/><Relationship Id="rId635" Type="http://schemas.openxmlformats.org/officeDocument/2006/relationships/hyperlink" Target="consultantplus://offline/ref=8DF58808919FA21BAA717849F9258F0DFE9976F9789E039C7C0A0C40467AF2FBF464439DFA30625AE140309A7431FA6AABF666AABBB0ACS1H6O" TargetMode="External"/><Relationship Id="rId842" Type="http://schemas.openxmlformats.org/officeDocument/2006/relationships/hyperlink" Target="consultantplus://offline/ref=8DF58808919FA21BAA717849F9258F0DFE9976F9789E039C7C0A0C40467AF2FBF464439DFA3F635CE140309A7431FA6AABF666AABBB0ACS1H6O" TargetMode="External"/><Relationship Id="rId274" Type="http://schemas.openxmlformats.org/officeDocument/2006/relationships/hyperlink" Target="consultantplus://offline/ref=8DF58808919FA21BAA717849F9258F0DFE9978F47A9E039C7C0A0C40467AF2E9F43C4F9CFE29615CF41661DCS2H3O" TargetMode="External"/><Relationship Id="rId481" Type="http://schemas.openxmlformats.org/officeDocument/2006/relationships/hyperlink" Target="consultantplus://offline/ref=8DF58808919FA21BAA717849F9258F0DFE9976F9789E039C7C0A0C40467AF2FBF464439DFA326359E140309A7431FA6AABF666AABBB0ACS1H6O" TargetMode="External"/><Relationship Id="rId702" Type="http://schemas.openxmlformats.org/officeDocument/2006/relationships/hyperlink" Target="consultantplus://offline/ref=8DF58808919FA21BAA716449E5258F0DFD917FF57E9E039C7C0A0C40467AF2E9F43C4F9CFE29615CF41661DCS2H3O" TargetMode="External"/><Relationship Id="rId69" Type="http://schemas.openxmlformats.org/officeDocument/2006/relationships/hyperlink" Target="consultantplus://offline/ref=8DF58808919FA21BAA717849F9258F0DFE9C7BFB709E039C7C0A0C40467AF2FBF464439DFA376359E140309A7431FA6AABF666AABBB0ACS1H6O" TargetMode="External"/><Relationship Id="rId134" Type="http://schemas.openxmlformats.org/officeDocument/2006/relationships/hyperlink" Target="consultantplus://offline/ref=8DF58808919FA21BAA717849F9258F0DFE9D7BFE7D9E039C7C0A0C40467AF2E9F43C4F9CFE29615CF41661DCS2H3O" TargetMode="External"/><Relationship Id="rId579" Type="http://schemas.openxmlformats.org/officeDocument/2006/relationships/hyperlink" Target="consultantplus://offline/ref=8DF58808919FA21BAA717849F9258F0DFE9976F9789E039C7C0A0C40467AF2FBF464439DFA316655E140309A7431FA6AABF666AABBB0ACS1H6O" TargetMode="External"/><Relationship Id="rId786" Type="http://schemas.openxmlformats.org/officeDocument/2006/relationships/hyperlink" Target="consultantplus://offline/ref=8DF58808919FA21BAA717849F9258F0DFE9C7BFB709E039C7C0A0C40467AF2FBF464439DFA36695DE140309A7431FA6AABF666AABBB0ACS1H6O" TargetMode="External"/><Relationship Id="rId341" Type="http://schemas.openxmlformats.org/officeDocument/2006/relationships/hyperlink" Target="consultantplus://offline/ref=8DF58808919FA21BAA717849F9258F0DFE917AF97E9E039C7C0A0C40467AF2FBF464439DFA35615FE140309A7431FA6AABF666AABBB0ACS1H6O" TargetMode="External"/><Relationship Id="rId439" Type="http://schemas.openxmlformats.org/officeDocument/2006/relationships/hyperlink" Target="consultantplus://offline/ref=8DF58808919FA21BAA717849F9258F0DFE9976F9789E039C7C0A0C40467AF2FBF464439DFA336754E140309A7431FA6AABF666AABBB0ACS1H6O" TargetMode="External"/><Relationship Id="rId646" Type="http://schemas.openxmlformats.org/officeDocument/2006/relationships/hyperlink" Target="consultantplus://offline/ref=8DF58808919FA21BAA717849F9258F0DFE9976F9789E039C7C0A0C40467AF2FBF464439DFA306358E140309A7431FA6AABF666AABBB0ACS1H6O" TargetMode="External"/><Relationship Id="rId201" Type="http://schemas.openxmlformats.org/officeDocument/2006/relationships/hyperlink" Target="consultantplus://offline/ref=8DF58808919FA21BAA717849F9258F0DFE9976F9789E039C7C0A0C40467AF2FBF464439DFA36695EE140309A7431FA6AABF666AABBB0ACS1H6O" TargetMode="External"/><Relationship Id="rId285" Type="http://schemas.openxmlformats.org/officeDocument/2006/relationships/hyperlink" Target="consultantplus://offline/ref=8DF58808919FA21BAA717849F9258F0DFE9976F9789E039C7C0A0C40467AF2FBF464439DFA35685BE140309A7431FA6AABF666AABBB0ACS1H6O" TargetMode="External"/><Relationship Id="rId506" Type="http://schemas.openxmlformats.org/officeDocument/2006/relationships/hyperlink" Target="consultantplus://offline/ref=8DF58808919FA21BAA717849F9258F0DFE9976F9789E039C7C0A0C40467AF2FBF464439DFA326859E140309A7431FA6AABF666AABBB0ACS1H6O" TargetMode="External"/><Relationship Id="rId853" Type="http://schemas.openxmlformats.org/officeDocument/2006/relationships/hyperlink" Target="consultantplus://offline/ref=8DF58808919FA21BAA717849F9258F0DFE9976F9789E039C7C0A0C40467AF2FBF464439DFA3F665AE140309A7431FA6AABF666AABBB0ACS1H6O" TargetMode="External"/><Relationship Id="rId492" Type="http://schemas.openxmlformats.org/officeDocument/2006/relationships/hyperlink" Target="consultantplus://offline/ref=8DF58808919FA21BAA717849F9258F0DFE9976F9789E039C7C0A0C40467AF2FBF464439DFA326455E140309A7431FA6AABF666AABBB0ACS1H6O" TargetMode="External"/><Relationship Id="rId713" Type="http://schemas.openxmlformats.org/officeDocument/2006/relationships/hyperlink" Target="consultantplus://offline/ref=8DF58808919FA21BAA717849F9258F0DFE917AF97E9E039C7C0A0C40467AF2FBF464439DFA34605EE140309A7431FA6AABF666AABBB0ACS1H6O" TargetMode="External"/><Relationship Id="rId797" Type="http://schemas.openxmlformats.org/officeDocument/2006/relationships/hyperlink" Target="consultantplus://offline/ref=8DF58808919FA21BAA717849F9258F0DFE9C7EFE719E039C7C0A0C40467AF2E9F43C4F9CFE29615CF41661DCS2H3O" TargetMode="External"/><Relationship Id="rId145" Type="http://schemas.openxmlformats.org/officeDocument/2006/relationships/hyperlink" Target="consultantplus://offline/ref=8DF58808919FA21BAA717849F9258F0DFE9976F9789E039C7C0A0C40467AF2FBF464439DFA366359E140309A7431FA6AABF666AABBB0ACS1H6O" TargetMode="External"/><Relationship Id="rId352" Type="http://schemas.openxmlformats.org/officeDocument/2006/relationships/hyperlink" Target="consultantplus://offline/ref=8DF58808919FA21BAA717849F9258F0DFE9976F9789E039C7C0A0C40467AF2FBF464439DFA346754E140309A7431FA6AABF666AABBB0ACS1H6O" TargetMode="External"/><Relationship Id="rId212" Type="http://schemas.openxmlformats.org/officeDocument/2006/relationships/hyperlink" Target="consultantplus://offline/ref=8DF58808919FA21BAA717849F9258F0DFE9976F9789E039C7C0A0C40467AF2FBF464439DFA35615EE140309A7431FA6AABF666AABBB0ACS1H6O" TargetMode="External"/><Relationship Id="rId657" Type="http://schemas.openxmlformats.org/officeDocument/2006/relationships/hyperlink" Target="consultantplus://offline/ref=8DF58808919FA21BAA717849F9258F0DFE9C7BFB709E039C7C0A0C40467AF2FBF464439DFA36635BE140309A7431FA6AABF666AABBB0ACS1H6O" TargetMode="External"/><Relationship Id="rId864" Type="http://schemas.openxmlformats.org/officeDocument/2006/relationships/hyperlink" Target="consultantplus://offline/ref=8DF58808919FA21BAA717849F9258F0DFE9976F9789E039C7C0A0C40467AF2FBF464439DFA3F6758E140309A7431FA6AABF666AABBB0ACS1H6O" TargetMode="External"/><Relationship Id="rId296" Type="http://schemas.openxmlformats.org/officeDocument/2006/relationships/hyperlink" Target="consultantplus://offline/ref=8DF58808919FA21BAA717849F9258F0DFE9C7BFB709E039C7C0A0C40467AF2FBF464439DFA36605DE140309A7431FA6AABF666AABBB0ACS1H6O" TargetMode="External"/><Relationship Id="rId517" Type="http://schemas.openxmlformats.org/officeDocument/2006/relationships/hyperlink" Target="consultantplus://offline/ref=8DF58808919FA21BAA717849F9258F0DFE9976F9789E039C7C0A0C40467AF2FBF464439DFA31605FE140309A7431FA6AABF666AABBB0ACS1H6O" TargetMode="External"/><Relationship Id="rId724" Type="http://schemas.openxmlformats.org/officeDocument/2006/relationships/hyperlink" Target="consultantplus://offline/ref=8DF58808919FA21BAA717849F9258F0DFD9A76F97E9E039C7C0A0C40467AF2E9F43C4F9CFE29615CF41661DCS2H3O" TargetMode="External"/><Relationship Id="rId60" Type="http://schemas.openxmlformats.org/officeDocument/2006/relationships/hyperlink" Target="consultantplus://offline/ref=8DF58808919FA21BAA717849F9258F0DFE9C7BFB709E039C7C0A0C40467AF2FBF464439DFA37625AE140309A7431FA6AABF666AABBB0ACS1H6O" TargetMode="External"/><Relationship Id="rId156" Type="http://schemas.openxmlformats.org/officeDocument/2006/relationships/hyperlink" Target="consultantplus://offline/ref=8DF58808919FA21BAA717849F9258F0DFE9976F9789E039C7C0A0C40467AF2FBF464439DFA36645AE140309A7431FA6AABF666AABBB0ACS1H6O" TargetMode="External"/><Relationship Id="rId363" Type="http://schemas.openxmlformats.org/officeDocument/2006/relationships/hyperlink" Target="consultantplus://offline/ref=8DF58808919FA21BAA717849F9258F0DFE9976F9789E039C7C0A0C40467AF2FBF464439DFA346859E140309A7431FA6AABF666AABBB0ACS1H6O" TargetMode="External"/><Relationship Id="rId570" Type="http://schemas.openxmlformats.org/officeDocument/2006/relationships/hyperlink" Target="consultantplus://offline/ref=8DF58808919FA21BAA717849F9258F0DFE9976F9789E039C7C0A0C40467AF2FBF464439DFA316555E140309A7431FA6AABF666AABBB0ACS1H6O" TargetMode="External"/><Relationship Id="rId223" Type="http://schemas.openxmlformats.org/officeDocument/2006/relationships/hyperlink" Target="consultantplus://offline/ref=8DF58808919FA21BAA717849F9258F0DFE9C7BFB709E039C7C0A0C40467AF2FBF464439DFA37675DE140309A7431FA6AABF666AABBB0ACS1H6O" TargetMode="External"/><Relationship Id="rId430" Type="http://schemas.openxmlformats.org/officeDocument/2006/relationships/hyperlink" Target="consultantplus://offline/ref=8DF58808919FA21BAA717849F9258F0DFE9976F9789E039C7C0A0C40467AF2FBF464439DFA33665AE140309A7431FA6AABF666AABBB0ACS1H6O" TargetMode="External"/><Relationship Id="rId668" Type="http://schemas.openxmlformats.org/officeDocument/2006/relationships/hyperlink" Target="consultantplus://offline/ref=8DF58808919FA21BAA717849F9258F0DFE9976F9789E039C7C0A0C40467AF2FBF464439DFA306354E140309A7431FA6AABF666AABBB0ACS1H6O" TargetMode="External"/><Relationship Id="rId875" Type="http://schemas.openxmlformats.org/officeDocument/2006/relationships/hyperlink" Target="consultantplus://offline/ref=8DF58808919FA21BAA71675CFC258F0DFF987CF57B955E96745300424175ADECE12D1790FB337E5DEA0A63DE23S3HEO" TargetMode="External"/><Relationship Id="rId18" Type="http://schemas.openxmlformats.org/officeDocument/2006/relationships/hyperlink" Target="consultantplus://offline/ref=8DF58808919FA21BAA717849F9258F0DFD9A79FC7B9E039C7C0A0C40467AF2FBF464439DFA376059E140309A7431FA6AABF666AABBB0ACS1H6O" TargetMode="External"/><Relationship Id="rId528" Type="http://schemas.openxmlformats.org/officeDocument/2006/relationships/image" Target="media/image2.wmf"/><Relationship Id="rId735" Type="http://schemas.openxmlformats.org/officeDocument/2006/relationships/hyperlink" Target="consultantplus://offline/ref=8DF58808919FA21BAA717849F9258F0DFE9C7BFB709E039C7C0A0C40467AF2FBF464439DFA36665CE140309A7431FA6AABF666AABBB0ACS1H6O" TargetMode="External"/><Relationship Id="rId167" Type="http://schemas.openxmlformats.org/officeDocument/2006/relationships/hyperlink" Target="consultantplus://offline/ref=8DF58808919FA21BAA717849F9258F0DFE9976F9789E039C7C0A0C40467AF2FBF464439DFA36655EE140309A7431FA6AABF666AABBB0ACS1H6O" TargetMode="External"/><Relationship Id="rId374" Type="http://schemas.openxmlformats.org/officeDocument/2006/relationships/hyperlink" Target="consultantplus://offline/ref=8DF58808919FA21BAA717849F9258F0DFE9976F9789E039C7C0A0C40467AF2FBF464439DFA34695BE140309A7431FA6AABF666AABBB0ACS1H6O" TargetMode="External"/><Relationship Id="rId581" Type="http://schemas.openxmlformats.org/officeDocument/2006/relationships/hyperlink" Target="consultantplus://offline/ref=8DF58808919FA21BAA717849F9258F0DFE9976F9789E039C7C0A0C40467AF2FBF464439DFA31675DE140309A7431FA6AABF666AABBB0ACS1H6O" TargetMode="External"/><Relationship Id="rId71" Type="http://schemas.openxmlformats.org/officeDocument/2006/relationships/hyperlink" Target="consultantplus://offline/ref=8DF58808919FA21BAA717849F9258F0DFE9976F9789E039C7C0A0C40467AF2FBF464439DFA37665BE140309A7431FA6AABF666AABBB0ACS1H6O" TargetMode="External"/><Relationship Id="rId234" Type="http://schemas.openxmlformats.org/officeDocument/2006/relationships/hyperlink" Target="consultantplus://offline/ref=8DF58808919FA21BAA717849F9258F0DFE9976F9789E039C7C0A0C40467AF2FBF464439DFA356455E140309A7431FA6AABF666AABBB0ACS1H6O" TargetMode="External"/><Relationship Id="rId679" Type="http://schemas.openxmlformats.org/officeDocument/2006/relationships/hyperlink" Target="consultantplus://offline/ref=8DF58808919FA21BAA717849F9258F0DFE9976F9789E039C7C0A0C40467AF2FBF464439DFA30645DE140309A7431FA6AABF666AABBB0ACS1H6O" TargetMode="External"/><Relationship Id="rId802" Type="http://schemas.openxmlformats.org/officeDocument/2006/relationships/hyperlink" Target="consultantplus://offline/ref=8DF58808919FA21BAA717849F9258F0DFE9C7CFB7F9E039C7C0A0C40467AF2E9F43C4F9CFE29615CF41661DCS2H3O" TargetMode="External"/><Relationship Id="rId886" Type="http://schemas.openxmlformats.org/officeDocument/2006/relationships/hyperlink" Target="consultantplus://offline/ref=8DF58808919FA21BAA717849F9258F0DFE917AF97E9E039C7C0A0C40467AF2FBF464439DFA346454E140309A7431FA6AABF666AABBB0ACS1H6O" TargetMode="External"/><Relationship Id="rId2" Type="http://schemas.microsoft.com/office/2007/relationships/stylesWithEffects" Target="stylesWithEffects.xml"/><Relationship Id="rId29" Type="http://schemas.openxmlformats.org/officeDocument/2006/relationships/hyperlink" Target="consultantplus://offline/ref=8DF58808919FA21BAA717849F9258F0DFE9C7BFB709E039C7C0A0C40467AF2FBF464439DFA376155E140309A7431FA6AABF666AABBB0ACS1H6O" TargetMode="External"/><Relationship Id="rId441" Type="http://schemas.openxmlformats.org/officeDocument/2006/relationships/hyperlink" Target="consultantplus://offline/ref=8DF58808919FA21BAA717849F9258F0DFE9976F9789E039C7C0A0C40467AF2FBF464439DFA33685CE140309A7431FA6AABF666AABBB0ACS1H6O" TargetMode="External"/><Relationship Id="rId539" Type="http://schemas.openxmlformats.org/officeDocument/2006/relationships/image" Target="media/image8.wmf"/><Relationship Id="rId746" Type="http://schemas.openxmlformats.org/officeDocument/2006/relationships/hyperlink" Target="consultantplus://offline/ref=8DF58808919FA21BAA717849F9258F0DFE9C7BFB709E039C7C0A0C40467AF2FBF464439DFA36665CE140309A7431FA6AABF666AABBB0ACS1H6O" TargetMode="External"/><Relationship Id="rId178" Type="http://schemas.openxmlformats.org/officeDocument/2006/relationships/hyperlink" Target="consultantplus://offline/ref=8DF58808919FA21BAA717849F9258F0DFE9976F9789E039C7C0A0C40467AF2FBF464439DFA366654E140309A7431FA6AABF666AABBB0ACS1H6O" TargetMode="External"/><Relationship Id="rId301" Type="http://schemas.openxmlformats.org/officeDocument/2006/relationships/hyperlink" Target="consultantplus://offline/ref=8DF58808919FA21BAA717849F9258F0DFE9C7BFB709E039C7C0A0C40467AF2FBF464439DFA366058E140309A7431FA6AABF666AABBB0ACS1H6O" TargetMode="External"/><Relationship Id="rId82" Type="http://schemas.openxmlformats.org/officeDocument/2006/relationships/hyperlink" Target="consultantplus://offline/ref=8DF58808919FA21BAA717849F9258F0DFE9D7BFE7A9E039C7C0A0C40467AF2E9F43C4F9CFE29615CF41661DCS2H3O" TargetMode="External"/><Relationship Id="rId385" Type="http://schemas.openxmlformats.org/officeDocument/2006/relationships/hyperlink" Target="consultantplus://offline/ref=8DF58808919FA21BAA717849F9258F0DFE9976F9789E039C7C0A0C40467AF2FBF464439DFA33615DE140309A7431FA6AABF666AABBB0ACS1H6O" TargetMode="External"/><Relationship Id="rId592" Type="http://schemas.openxmlformats.org/officeDocument/2006/relationships/hyperlink" Target="consultantplus://offline/ref=8DF58808919FA21BAA717849F9258F0DFE907EFE7B9E039C7C0A0C40467AF2E9F43C4F9CFE29615CF41661DCS2H3O" TargetMode="External"/><Relationship Id="rId606" Type="http://schemas.openxmlformats.org/officeDocument/2006/relationships/hyperlink" Target="consultantplus://offline/ref=8DF58808919FA21BAA717849F9258F0DFE9976F9789E039C7C0A0C40467AF2FBF464439DFA31695EE140309A7431FA6AABF666AABBB0ACS1H6O" TargetMode="External"/><Relationship Id="rId813" Type="http://schemas.openxmlformats.org/officeDocument/2006/relationships/hyperlink" Target="consultantplus://offline/ref=8DF58808919FA21BAA717849F9258F0DFE917AF97E9E039C7C0A0C40467AF2FBF464439DFA346259E140309A7431FA6AABF666AABBB0ACS1H6O" TargetMode="External"/><Relationship Id="rId245" Type="http://schemas.openxmlformats.org/officeDocument/2006/relationships/hyperlink" Target="consultantplus://offline/ref=8DF58808919FA21BAA717849F9258F0DFE9976F9789E039C7C0A0C40467AF2FBF464439DFA35655BE140309A7431FA6AABF666AABBB0ACS1H6O" TargetMode="External"/><Relationship Id="rId452" Type="http://schemas.openxmlformats.org/officeDocument/2006/relationships/hyperlink" Target="consultantplus://offline/ref=8DF58808919FA21BAA717849F9258F0DFE9A7CF47F9E039C7C0A0C40467AF2E9F43C4F9CFE29615CF41661DCS2H3O" TargetMode="External"/><Relationship Id="rId105" Type="http://schemas.openxmlformats.org/officeDocument/2006/relationships/hyperlink" Target="consultantplus://offline/ref=8DF58808919FA21BAA717849F9258F0DFE9976F9789E039C7C0A0C40467AF2FBF464439DFA366058E140309A7431FA6AABF666AABBB0ACS1H6O" TargetMode="External"/><Relationship Id="rId312" Type="http://schemas.openxmlformats.org/officeDocument/2006/relationships/hyperlink" Target="consultantplus://offline/ref=8DF58808919FA21BAA717849F9258F0DFE9976F9789E039C7C0A0C40467AF2FBF464439DFA34635FE140309A7431FA6AABF666AABBB0ACS1H6O" TargetMode="External"/><Relationship Id="rId757" Type="http://schemas.openxmlformats.org/officeDocument/2006/relationships/hyperlink" Target="consultantplus://offline/ref=8DF58808919FA21BAA717849F9258F0DFE9D7BFE7D9E039C7C0A0C40467AF2E9F43C4F9CFE29615CF41661DCS2H3O" TargetMode="External"/><Relationship Id="rId93" Type="http://schemas.openxmlformats.org/officeDocument/2006/relationships/hyperlink" Target="consultantplus://offline/ref=8DF58808919FA21BAA717849F9258F0DFE9976F9789E039C7C0A0C40467AF2FBF464439DFA37695AE140309A7431FA6AABF666AABBB0ACS1H6O" TargetMode="External"/><Relationship Id="rId189" Type="http://schemas.openxmlformats.org/officeDocument/2006/relationships/hyperlink" Target="consultantplus://offline/ref=8DF58808919FA21BAA717849F9258F0DFE917AF97E9E039C7C0A0C40467AF2FBF464439DFA37645CE140309A7431FA6AABF666AABBB0ACS1H6O" TargetMode="External"/><Relationship Id="rId396" Type="http://schemas.openxmlformats.org/officeDocument/2006/relationships/hyperlink" Target="consultantplus://offline/ref=8DF58808919FA21BAA717849F9258F0DFE9976F9789E039C7C0A0C40467AF2FBF464439DFA33625BE140309A7431FA6AABF666AABBB0ACS1H6O" TargetMode="External"/><Relationship Id="rId617" Type="http://schemas.openxmlformats.org/officeDocument/2006/relationships/hyperlink" Target="consultantplus://offline/ref=8DF58808919FA21BAA717849F9258F0DFE9976F9789E039C7C0A0C40467AF2FBF464439DFA30605CE140309A7431FA6AABF666AABBB0ACS1H6O" TargetMode="External"/><Relationship Id="rId824" Type="http://schemas.openxmlformats.org/officeDocument/2006/relationships/hyperlink" Target="consultantplus://offline/ref=8DF58808919FA21BAA717849F9258F0DFE9976F9789E039C7C0A0C40467AF2FBF464439DFA3F645FE140309A7431FA6AABF666AABBB0ACS1H6O" TargetMode="External"/><Relationship Id="rId256" Type="http://schemas.openxmlformats.org/officeDocument/2006/relationships/hyperlink" Target="consultantplus://offline/ref=8DF58808919FA21BAA717849F9258F0DFE917AF97E9E039C7C0A0C40467AF2FBF464439DFA37665CE140309A7431FA6AABF666AABBB0ACS1H6O" TargetMode="External"/><Relationship Id="rId463" Type="http://schemas.openxmlformats.org/officeDocument/2006/relationships/hyperlink" Target="consultantplus://offline/ref=8DF58808919FA21BAA717849F9258F0DFE9976F9789E039C7C0A0C40467AF2FBF464439DFA32605AE140309A7431FA6AABF666AABBB0ACS1H6O" TargetMode="External"/><Relationship Id="rId670" Type="http://schemas.openxmlformats.org/officeDocument/2006/relationships/hyperlink" Target="consultantplus://offline/ref=8DF58808919FA21BAA717849F9258F0DFE9F7FFB719E039C7C0A0C40467AF2E9F43C4F9CFE29615CF41661DCS2H3O" TargetMode="External"/><Relationship Id="rId116" Type="http://schemas.openxmlformats.org/officeDocument/2006/relationships/hyperlink" Target="consultantplus://offline/ref=8DF58808919FA21BAA717849F9258F0DFE9D7BFE7B9E039C7C0A0C40467AF2E9F43C4F9CFE29615CF41661DCS2H3O" TargetMode="External"/><Relationship Id="rId323" Type="http://schemas.openxmlformats.org/officeDocument/2006/relationships/hyperlink" Target="consultantplus://offline/ref=8DF58808919FA21BAA717849F9258F0DFE917AF97E9E039C7C0A0C40467AF2FBF464439DFA376759E140309A7431FA6AABF666AABBB0ACS1H6O" TargetMode="External"/><Relationship Id="rId530" Type="http://schemas.openxmlformats.org/officeDocument/2006/relationships/hyperlink" Target="consultantplus://offline/ref=8DF58808919FA21BAA717849F9258F0DFE9976F9789E039C7C0A0C40467AF2FBF464439DFA31615BE140309A7431FA6AABF666AABBB0ACS1H6O" TargetMode="External"/><Relationship Id="rId768" Type="http://schemas.openxmlformats.org/officeDocument/2006/relationships/hyperlink" Target="consultantplus://offline/ref=8DF58808919FA21BAA717849F9258F0DFE9C7BFB709E039C7C0A0C40467AF2FBF464439DFA36665CE140309A7431FA6AABF666AABBB0ACS1H6O" TargetMode="External"/><Relationship Id="rId20" Type="http://schemas.openxmlformats.org/officeDocument/2006/relationships/hyperlink" Target="consultantplus://offline/ref=8DF58808919FA21BAA71675CFC258F0DFF987CF57B955E96745300424175ADECF32D4F9CFA37605DEB1F358F6569F66FB1E967B4A7B2AE16S3H2O" TargetMode="External"/><Relationship Id="rId628" Type="http://schemas.openxmlformats.org/officeDocument/2006/relationships/hyperlink" Target="consultantplus://offline/ref=8DF58808919FA21BAA717849F9258F0DFE9976F9789E039C7C0A0C40467AF2FBF464439DFA30615AE140309A7431FA6AABF666AABBB0ACS1H6O" TargetMode="External"/><Relationship Id="rId835" Type="http://schemas.openxmlformats.org/officeDocument/2006/relationships/hyperlink" Target="consultantplus://offline/ref=8DF58808919FA21BAA717849F9258F0DFE9976F9789E039C7C0A0C40467AF2FBF464439DFA3F6558E140309A7431FA6AABF666AABBB0ACS1H6O" TargetMode="External"/><Relationship Id="rId267" Type="http://schemas.openxmlformats.org/officeDocument/2006/relationships/hyperlink" Target="consultantplus://offline/ref=8DF58808919FA21BAA717849F9258F0DFE9C7BFB709E039C7C0A0C40467AF2FBF464439DFA376858E140309A7431FA6AABF666AABBB0ACS1H6O" TargetMode="External"/><Relationship Id="rId474" Type="http://schemas.openxmlformats.org/officeDocument/2006/relationships/hyperlink" Target="consultantplus://offline/ref=8DF58808919FA21BAA717849F9258F0DFE9976F9789E039C7C0A0C40467AF2FBF464439DFA32615CE140309A7431FA6AABF666AABBB0ACS1H6O" TargetMode="External"/><Relationship Id="rId127" Type="http://schemas.openxmlformats.org/officeDocument/2006/relationships/hyperlink" Target="consultantplus://offline/ref=8DF58808919FA21BAA717849F9258F0DFE9978F47A9E039C7C0A0C40467AF2E9F43C4F9CFE29615CF41661DCS2H3O" TargetMode="External"/><Relationship Id="rId681" Type="http://schemas.openxmlformats.org/officeDocument/2006/relationships/hyperlink" Target="consultantplus://offline/ref=8DF58808919FA21BAA717849F9258F0DFE917AF97E9E039C7C0A0C40467AF2FBF464439DFA35695AE140309A7431FA6AABF666AABBB0ACS1H6O" TargetMode="External"/><Relationship Id="rId779" Type="http://schemas.openxmlformats.org/officeDocument/2006/relationships/hyperlink" Target="consultantplus://offline/ref=8DF58808919FA21BAA717849F9258F0DFE907EFE7A9E039C7C0A0C40467AF2E9F43C4F9CFE29615CF41661DCS2H3O" TargetMode="External"/><Relationship Id="rId31" Type="http://schemas.openxmlformats.org/officeDocument/2006/relationships/hyperlink" Target="consultantplus://offline/ref=8DF58808919FA21BAA717849F9258F0DFD9179F97C9E039C7C0A0C40467AF2E9F43C4F9CFE29615CF41661DCS2H3O" TargetMode="External"/><Relationship Id="rId334" Type="http://schemas.openxmlformats.org/officeDocument/2006/relationships/hyperlink" Target="consultantplus://offline/ref=8DF58808919FA21BAA717849F9258F0DFE9976F9789E039C7C0A0C40467AF2FBF464439DFA34655DE140309A7431FA6AABF666AABBB0ACS1H6O" TargetMode="External"/><Relationship Id="rId541" Type="http://schemas.openxmlformats.org/officeDocument/2006/relationships/hyperlink" Target="consultantplus://offline/ref=8DF58808919FA21BAA717849F9258F0DFE9177FE719E039C7C0A0C40467AF2E9F43C4F9CFE29615CF41661DCS2H3O" TargetMode="External"/><Relationship Id="rId639" Type="http://schemas.openxmlformats.org/officeDocument/2006/relationships/hyperlink" Target="consultantplus://offline/ref=8DF58808919FA21BAA716449E5258F0DFA9878FB72C3099425060E474925E5FCBD68429DFB316357BE45258B2C3DFF70B4F778B6B9B2SAHCO" TargetMode="External"/><Relationship Id="rId180" Type="http://schemas.openxmlformats.org/officeDocument/2006/relationships/hyperlink" Target="consultantplus://offline/ref=8DF58808919FA21BAA717849F9258F0DFE9976F9789E039C7C0A0C40467AF2FBF464439DFA36675CE140309A7431FA6AABF666AABBB0ACS1H6O" TargetMode="External"/><Relationship Id="rId278" Type="http://schemas.openxmlformats.org/officeDocument/2006/relationships/hyperlink" Target="consultantplus://offline/ref=8DF58808919FA21BAA717849F9258F0DFE9976F9789E039C7C0A0C40467AF2FBF464439DFA35685DE140309A7431FA6AABF666AABBB0ACS1H6O" TargetMode="External"/><Relationship Id="rId401" Type="http://schemas.openxmlformats.org/officeDocument/2006/relationships/hyperlink" Target="consultantplus://offline/ref=8DF58808919FA21BAA717849F9258F0DFE9976F9789E039C7C0A0C40467AF2FBF464439DFA336358E140309A7431FA6AABF666AABBB0ACS1H6O" TargetMode="External"/><Relationship Id="rId846" Type="http://schemas.openxmlformats.org/officeDocument/2006/relationships/hyperlink" Target="consultantplus://offline/ref=8DF58808919FA21BAA717849F9258F0DFE917AF97E9E039C7C0A0C40467AF2FBF464439DFA346259E140309A7431FA6AABF666AABBB0ACS1H6O" TargetMode="External"/><Relationship Id="rId485" Type="http://schemas.openxmlformats.org/officeDocument/2006/relationships/image" Target="media/image1.wmf"/><Relationship Id="rId692" Type="http://schemas.openxmlformats.org/officeDocument/2006/relationships/hyperlink" Target="consultantplus://offline/ref=8DF58808919FA21BAA717849F9258F0DFE9976F9789E039C7C0A0C40467AF2FBF464439DFA306655E140309A7431FA6AABF666AABBB0ACS1H6O" TargetMode="External"/><Relationship Id="rId706" Type="http://schemas.openxmlformats.org/officeDocument/2006/relationships/hyperlink" Target="consultantplus://offline/ref=8DF58808919FA21BAA717849F9258F0DFE9E7AFD72C3099425060E474925F7FCE5644399E4366042E81463SDHCO" TargetMode="External"/><Relationship Id="rId42" Type="http://schemas.openxmlformats.org/officeDocument/2006/relationships/hyperlink" Target="consultantplus://offline/ref=8DF58808919FA21BAA717849F9258F0DFE9976F9789E039C7C0A0C40467AF2FBF464439DFA37645FE140309A7431FA6AABF666AABBB0ACS1H6O" TargetMode="External"/><Relationship Id="rId138" Type="http://schemas.openxmlformats.org/officeDocument/2006/relationships/hyperlink" Target="consultantplus://offline/ref=8DF58808919FA21BAA716449E5258F0DFD917FF57E9E039C7C0A0C40467AF2E9F43C4F9CFE29615CF41661DCS2H3O" TargetMode="External"/><Relationship Id="rId345" Type="http://schemas.openxmlformats.org/officeDocument/2006/relationships/hyperlink" Target="consultantplus://offline/ref=8DF58808919FA21BAA717849F9258F0DFE9976F9789E039C7C0A0C40467AF2FBF464439DFA34665AE140309A7431FA6AABF666AABBB0ACS1H6O" TargetMode="External"/><Relationship Id="rId552" Type="http://schemas.openxmlformats.org/officeDocument/2006/relationships/hyperlink" Target="consultantplus://offline/ref=8DF58808919FA21BAA717849F9258F0DFE9976F9789E039C7C0A0C40467AF2FBF464439DFA31635EE140309A7431FA6AABF666AABBB0ACS1H6O" TargetMode="External"/><Relationship Id="rId191" Type="http://schemas.openxmlformats.org/officeDocument/2006/relationships/hyperlink" Target="consultantplus://offline/ref=8DF58808919FA21BAA717849F9258F0DFE9976F9789E039C7C0A0C40467AF2FBF464439DFA36685DE140309A7431FA6AABF666AABBB0ACS1H6O" TargetMode="External"/><Relationship Id="rId205" Type="http://schemas.openxmlformats.org/officeDocument/2006/relationships/hyperlink" Target="consultantplus://offline/ref=8DF58808919FA21BAA717849F9258F0DFE9976F9789E039C7C0A0C40467AF2FBF464439DFA35605EE140309A7431FA6AABF666AABBB0ACS1H6O" TargetMode="External"/><Relationship Id="rId412" Type="http://schemas.openxmlformats.org/officeDocument/2006/relationships/hyperlink" Target="consultantplus://offline/ref=8DF58808919FA21BAA717849F9258F0DFE9976F9789E039C7C0A0C40467AF2FBF464439DFA33655EE140309A7431FA6AABF666AABBB0ACS1H6O" TargetMode="External"/><Relationship Id="rId857" Type="http://schemas.openxmlformats.org/officeDocument/2006/relationships/hyperlink" Target="consultantplus://offline/ref=8DF58808919FA21BAA717849F9258F0DFE917AF97E9E039C7C0A0C40467AF2FBF464439DFA34645DE140309A7431FA6AABF666AABBB0ACS1H6O" TargetMode="External"/><Relationship Id="rId289" Type="http://schemas.openxmlformats.org/officeDocument/2006/relationships/hyperlink" Target="consultantplus://offline/ref=8DF58808919FA21BAA717849F9258F0DFE9C7CFB7F9E039C7C0A0C40467AF2E9F43C4F9CFE29615CF41661DCS2H3O" TargetMode="External"/><Relationship Id="rId496" Type="http://schemas.openxmlformats.org/officeDocument/2006/relationships/hyperlink" Target="consultantplus://offline/ref=8DF58808919FA21BAA717849F9258F0DFE9976F9789E039C7C0A0C40467AF2FBF464439DFA326558E140309A7431FA6AABF666AABBB0ACS1H6O" TargetMode="External"/><Relationship Id="rId717" Type="http://schemas.openxmlformats.org/officeDocument/2006/relationships/hyperlink" Target="consultantplus://offline/ref=8DF58808919FA21BAA717849F9258F0DFA9F77FA72C3099425060E474925F7FCE5644399E4366042E81463SDHCO" TargetMode="External"/><Relationship Id="rId53" Type="http://schemas.openxmlformats.org/officeDocument/2006/relationships/hyperlink" Target="consultantplus://offline/ref=8DF58808919FA21BAA717849F9258F0DFE9976F9789E039C7C0A0C40467AF2FBF464439DFA37655AE140309A7431FA6AABF666AABBB0ACS1H6O" TargetMode="External"/><Relationship Id="rId149" Type="http://schemas.openxmlformats.org/officeDocument/2006/relationships/hyperlink" Target="consultantplus://offline/ref=8DF58808919FA21BAA717849F9258F0DFD9D78FD72C3099425060E474925F7FCE5644399E4366042E81463SDHCO" TargetMode="External"/><Relationship Id="rId356" Type="http://schemas.openxmlformats.org/officeDocument/2006/relationships/hyperlink" Target="consultantplus://offline/ref=8DF58808919FA21BAA717849F9258F0DFE917AF97E9E039C7C0A0C40467AF2FBF464439DFA35625CE140309A7431FA6AABF666AABBB0ACS1H6O" TargetMode="External"/><Relationship Id="rId563" Type="http://schemas.openxmlformats.org/officeDocument/2006/relationships/hyperlink" Target="consultantplus://offline/ref=8DF58808919FA21BAA717849F9258F0DFE9C7EFE719E039C7C0A0C40467AF2E9F43C4F9CFE29615CF41661DCS2H3O" TargetMode="External"/><Relationship Id="rId770" Type="http://schemas.openxmlformats.org/officeDocument/2006/relationships/hyperlink" Target="consultantplus://offline/ref=8DF58808919FA21BAA717849F9258F0DFD9979FB799E039C7C0A0C40467AF2E9F43C4F9CFE29615CF41661DCS2H3O" TargetMode="External"/><Relationship Id="rId216" Type="http://schemas.openxmlformats.org/officeDocument/2006/relationships/hyperlink" Target="consultantplus://offline/ref=8DF58808919FA21BAA717849F9258F0DFE9976F9789E039C7C0A0C40467AF2FBF464439DFA35615BE140309A7431FA6AABF666AABBB0ACS1H6O" TargetMode="External"/><Relationship Id="rId423" Type="http://schemas.openxmlformats.org/officeDocument/2006/relationships/hyperlink" Target="consultantplus://offline/ref=8DF58808919FA21BAA717849F9258F0DFE9976F9789E039C7C0A0C40467AF2FBF464439DFA336555E140309A7431FA6AABF666AABBB0ACS1H6O" TargetMode="External"/><Relationship Id="rId868" Type="http://schemas.openxmlformats.org/officeDocument/2006/relationships/hyperlink" Target="consultantplus://offline/ref=8DF58808919FA21BAA717849F9258F0DFE917AF97E9E039C7C0A0C40467AF2FBF464439DFA346459E140309A7431FA6AABF666AABBB0ACS1H6O" TargetMode="External"/><Relationship Id="rId630" Type="http://schemas.openxmlformats.org/officeDocument/2006/relationships/hyperlink" Target="consultantplus://offline/ref=8DF58808919FA21BAA717849F9258F0DFE9976F9789E039C7C0A0C40467AF2FBF464439DFA306154E140309A7431FA6AABF666AABBB0ACS1H6O" TargetMode="External"/><Relationship Id="rId728" Type="http://schemas.openxmlformats.org/officeDocument/2006/relationships/hyperlink" Target="consultantplus://offline/ref=8DF58808919FA21BAA717849F9258F0DFE917AF97E9E039C7C0A0C40467AF2FBF464439DFA346058E140309A7431FA6AABF666AABBB0ACS1H6O" TargetMode="External"/><Relationship Id="rId64" Type="http://schemas.openxmlformats.org/officeDocument/2006/relationships/hyperlink" Target="consultantplus://offline/ref=8DF58808919FA21BAA717849F9258F0DFE9976F9789E039C7C0A0C40467AF2FBF464439DFA37665EE140309A7431FA6AABF666AABBB0ACS1H6O" TargetMode="External"/><Relationship Id="rId367" Type="http://schemas.openxmlformats.org/officeDocument/2006/relationships/hyperlink" Target="consultantplus://offline/ref=8DF58808919FA21BAA717849F9258F0DFE9976F9789E039C7C0A0C40467AF2FBF464439DFA34675CE140309A7431FA6AABF666AABBB0ACS1H6O" TargetMode="External"/><Relationship Id="rId574" Type="http://schemas.openxmlformats.org/officeDocument/2006/relationships/hyperlink" Target="consultantplus://offline/ref=8DF58808919FA21BAA717849F9258F0DFE9976F9789E039C7C0A0C40467AF2FBF464439DFA31665DE140309A7431FA6AABF666AABBB0ACS1H6O" TargetMode="External"/><Relationship Id="rId227" Type="http://schemas.openxmlformats.org/officeDocument/2006/relationships/hyperlink" Target="consultantplus://offline/ref=8DF58808919FA21BAA717849F9258F0DFE917AF97E9E039C7C0A0C40467AF2FBF464439DFA37645BE140309A7431FA6AABF666AABBB0ACS1H6O" TargetMode="External"/><Relationship Id="rId781" Type="http://schemas.openxmlformats.org/officeDocument/2006/relationships/hyperlink" Target="consultantplus://offline/ref=8DF58808919FA21BAA717849F9258F0DFE9D76FB7B9E039C7C0A0C40467AF2E9F43C4F9CFE29615CF41661DCS2H3O" TargetMode="External"/><Relationship Id="rId879" Type="http://schemas.openxmlformats.org/officeDocument/2006/relationships/hyperlink" Target="consultantplus://offline/ref=8DF58808919FA21BAA71675CFC258F0DFD9077FF7D945E96745300424175ADECE12D1790FB337E5DEA0A63DE23S3HEO" TargetMode="External"/><Relationship Id="rId434" Type="http://schemas.openxmlformats.org/officeDocument/2006/relationships/hyperlink" Target="consultantplus://offline/ref=8DF58808919FA21BAA717849F9258F0DFE9976F9789E039C7C0A0C40467AF2FBF464439DFA33675EE140309A7431FA6AABF666AABBB0ACS1H6O" TargetMode="External"/><Relationship Id="rId641" Type="http://schemas.openxmlformats.org/officeDocument/2006/relationships/hyperlink" Target="consultantplus://offline/ref=8DF58808919FA21BAA717849F9258F0DFE917AF97E9E039C7C0A0C40467AF2FBF464439DFA356755E140309A7431FA6AABF666AABBB0ACS1H6O" TargetMode="External"/><Relationship Id="rId739" Type="http://schemas.openxmlformats.org/officeDocument/2006/relationships/hyperlink" Target="consultantplus://offline/ref=8DF58808919FA21BAA717849F9258F0DFE917AF97E9E039C7C0A0C40467AF2FBF464439DFA34605AE140309A7431FA6AABF666AABBB0ACS1H6O" TargetMode="External"/><Relationship Id="rId280" Type="http://schemas.openxmlformats.org/officeDocument/2006/relationships/hyperlink" Target="consultantplus://offline/ref=8DF58808919FA21BAA717849F9258F0DFE9976F9789E039C7C0A0C40467AF2FBF464439DFA35685EE140309A7431FA6AABF666AABBB0ACS1H6O" TargetMode="External"/><Relationship Id="rId501" Type="http://schemas.openxmlformats.org/officeDocument/2006/relationships/hyperlink" Target="consultantplus://offline/ref=8DF58808919FA21BAA717849F9258F0DFE9976F9789E039C7C0A0C40467AF2FBF464439DFA326659E140309A7431FA6AABF666AABBB0ACS1H6O" TargetMode="External"/><Relationship Id="rId75" Type="http://schemas.openxmlformats.org/officeDocument/2006/relationships/hyperlink" Target="consultantplus://offline/ref=8DF58808919FA21BAA717849F9258F0DFD9179FB7E9E039C7C0A0C40467AF2E9F43C4F9CFE29615CF41661DCS2H3O" TargetMode="External"/><Relationship Id="rId140" Type="http://schemas.openxmlformats.org/officeDocument/2006/relationships/hyperlink" Target="consultantplus://offline/ref=8DF58808919FA21BAA717849F9258F0DFD9A76F9719E039C7C0A0C40467AF2E9F43C4F9CFE29615CF41661DCS2H3O" TargetMode="External"/><Relationship Id="rId378" Type="http://schemas.openxmlformats.org/officeDocument/2006/relationships/hyperlink" Target="consultantplus://offline/ref=8DF58808919FA21BAA717849F9258F0DFE9976F9789E039C7C0A0C40467AF2FBF464439DFA33605CE140309A7431FA6AABF666AABBB0ACS1H6O" TargetMode="External"/><Relationship Id="rId585" Type="http://schemas.openxmlformats.org/officeDocument/2006/relationships/hyperlink" Target="consultantplus://offline/ref=8DF58808919FA21BAA717849F9258F0DFE9976F9789E039C7C0A0C40467AF2FBF464439DFA31675AE140309A7431FA6AABF666AABBB0ACS1H6O" TargetMode="External"/><Relationship Id="rId792" Type="http://schemas.openxmlformats.org/officeDocument/2006/relationships/hyperlink" Target="consultantplus://offline/ref=8DF58808919FA21BAA717849F9258F0DFE917AF97E9E039C7C0A0C40467AF2FBF464439DFA346158E140309A7431FA6AABF666AABBB0ACS1H6O" TargetMode="External"/><Relationship Id="rId806" Type="http://schemas.openxmlformats.org/officeDocument/2006/relationships/hyperlink" Target="consultantplus://offline/ref=8DF58808919FA21BAA717849F9258F0DFE907EFE7B9E039C7C0A0C40467AF2E9F43C4F9CFE29615CF41661DCS2H3O" TargetMode="External"/><Relationship Id="rId6" Type="http://schemas.openxmlformats.org/officeDocument/2006/relationships/hyperlink" Target="consultantplus://offline/ref=8DF58808919FA21BAA717849F9258F0DFD9A79FC7B9E039C7C0A0C40467AF2FBF464439DFA376059E140309A7431FA6AABF666AABBB0ACS1H6O" TargetMode="External"/><Relationship Id="rId238" Type="http://schemas.openxmlformats.org/officeDocument/2006/relationships/hyperlink" Target="consultantplus://offline/ref=8DF58808919FA21BAA717849F9258F0DFE9976F9789E039C7C0A0C40467AF2FBF464439DFA35655CE140309A7431FA6AABF666AABBB0ACS1H6O" TargetMode="External"/><Relationship Id="rId445" Type="http://schemas.openxmlformats.org/officeDocument/2006/relationships/hyperlink" Target="consultantplus://offline/ref=8DF58808919FA21BAA717849F9258F0DFE9976F9789E039C7C0A0C40467AF2FBF464439DFA336858E140309A7431FA6AABF666AABBB0ACS1H6O" TargetMode="External"/><Relationship Id="rId652" Type="http://schemas.openxmlformats.org/officeDocument/2006/relationships/hyperlink" Target="consultantplus://offline/ref=8DF58808919FA21BAA717849F9258F0DFE9177F872C3099425060E474925F7FCE5644399E4366042E81463SDHCO" TargetMode="External"/><Relationship Id="rId291" Type="http://schemas.openxmlformats.org/officeDocument/2006/relationships/hyperlink" Target="consultantplus://offline/ref=8DF58808919FA21BAA717849F9258F0DFE9976F9789E039C7C0A0C40467AF2FBF464439DFA35695CE140309A7431FA6AABF666AABBB0ACS1H6O" TargetMode="External"/><Relationship Id="rId305" Type="http://schemas.openxmlformats.org/officeDocument/2006/relationships/hyperlink" Target="consultantplus://offline/ref=8DF58808919FA21BAA717849F9258F0DFE907EFE7A9E039C7C0A0C40467AF2E9F43C4F9CFE29615CF41661DCS2H3O" TargetMode="External"/><Relationship Id="rId512" Type="http://schemas.openxmlformats.org/officeDocument/2006/relationships/hyperlink" Target="consultantplus://offline/ref=8DF58808919FA21BAA717849F9258F0DFE9976F9789E039C7C0A0C40467AF2FBF464439DFA32695EE140309A7431FA6AABF666AABBB0ACS1H6O" TargetMode="External"/><Relationship Id="rId86" Type="http://schemas.openxmlformats.org/officeDocument/2006/relationships/hyperlink" Target="consultantplus://offline/ref=8DF58808919FA21BAA717849F9258F0DFE9D7BFE7D9E039C7C0A0C40467AF2FBF464439DFA326354E140309A7431FA6AABF666AABBB0ACS1H6O" TargetMode="External"/><Relationship Id="rId151" Type="http://schemas.openxmlformats.org/officeDocument/2006/relationships/hyperlink" Target="consultantplus://offline/ref=8DF58808919FA21BAA717849F9258F0DF89B7CFB72C3099425060E474925F7FCE5644399E4366042E81463SDHCO" TargetMode="External"/><Relationship Id="rId389" Type="http://schemas.openxmlformats.org/officeDocument/2006/relationships/hyperlink" Target="consultantplus://offline/ref=8DF58808919FA21BAA717849F9258F0DFE9976F9789E039C7C0A0C40467AF2FBF464439DFA33615AE140309A7431FA6AABF666AABBB0ACS1H6O" TargetMode="External"/><Relationship Id="rId596" Type="http://schemas.openxmlformats.org/officeDocument/2006/relationships/hyperlink" Target="consultantplus://offline/ref=8DF58808919FA21BAA717849F9258F0DFE9976F9789E039C7C0A0C40467AF2FBF464439DFA31685FE140309A7431FA6AABF666AABBB0ACS1H6O" TargetMode="External"/><Relationship Id="rId817" Type="http://schemas.openxmlformats.org/officeDocument/2006/relationships/hyperlink" Target="consultantplus://offline/ref=8DF58808919FA21BAA717849F9258F0DFE9C7BFB709E039C7C0A0C40467AF2FBF464439DFA35605EE140309A7431FA6AABF666AABBB0ACS1H6O" TargetMode="External"/><Relationship Id="rId249" Type="http://schemas.openxmlformats.org/officeDocument/2006/relationships/hyperlink" Target="consultantplus://offline/ref=8DF58808919FA21BAA717849F9258F0DFE9D76FB7B9E039C7C0A0C40467AF2E9F43C4F9CFE29615CF41661DCS2H3O" TargetMode="External"/><Relationship Id="rId456" Type="http://schemas.openxmlformats.org/officeDocument/2006/relationships/hyperlink" Target="consultantplus://offline/ref=8DF58808919FA21BAA717849F9258F0DFE9976F9789E039C7C0A0C40467AF2FBF464439DFA33695BE140309A7431FA6AABF666AABBB0ACS1H6O" TargetMode="External"/><Relationship Id="rId663" Type="http://schemas.openxmlformats.org/officeDocument/2006/relationships/hyperlink" Target="consultantplus://offline/ref=8DF58808919FA21BAA717849F9258F0DFE9C7BFB709E039C7C0A0C40467AF2FBF464439DFA366354E140309A7431FA6AABF666AABBB0ACS1H6O" TargetMode="External"/><Relationship Id="rId870" Type="http://schemas.openxmlformats.org/officeDocument/2006/relationships/hyperlink" Target="consultantplus://offline/ref=8DF58808919FA21BAA717849F9258F0DFE917AF97E9E039C7C0A0C40467AF2FBF464439DFA34635BE140309A7431FA6AABF666AABBB0ACS1H6O" TargetMode="External"/><Relationship Id="rId13" Type="http://schemas.openxmlformats.org/officeDocument/2006/relationships/hyperlink" Target="consultantplus://offline/ref=8DF58808919FA21BAA71675CFC258F0DFF9C78F97D925E96745300424175ADECF32D4F9CFA37605CEF1F358F6569F66FB1E967B4A7B2AE16S3H2O" TargetMode="External"/><Relationship Id="rId109" Type="http://schemas.openxmlformats.org/officeDocument/2006/relationships/hyperlink" Target="consultantplus://offline/ref=8DF58808919FA21BAA717849F9258F0DFE9976F9789E039C7C0A0C40467AF2FBF464439DFA366055E140309A7431FA6AABF666AABBB0ACS1H6O" TargetMode="External"/><Relationship Id="rId316" Type="http://schemas.openxmlformats.org/officeDocument/2006/relationships/hyperlink" Target="consultantplus://offline/ref=8DF58808919FA21BAA717849F9258F0DFE917AF97E9E039C7C0A0C40467AF2FBF464439DFA376759E140309A7431FA6AABF666AABBB0ACS1H6O" TargetMode="External"/><Relationship Id="rId523" Type="http://schemas.openxmlformats.org/officeDocument/2006/relationships/hyperlink" Target="consultantplus://offline/ref=8DF58808919FA21BAA717849F9258F0DFE9976F9789E039C7C0A0C40467AF2FBF464439DFA31615CE140309A7431FA6AABF666AABBB0ACS1H6O" TargetMode="External"/><Relationship Id="rId97" Type="http://schemas.openxmlformats.org/officeDocument/2006/relationships/hyperlink" Target="consultantplus://offline/ref=8DF58808919FA21BAA717849F9258F0DFE917AF97E9E039C7C0A0C40467AF2FBF464439DFA37635CE140309A7431FA6AABF666AABBB0ACS1H6O" TargetMode="External"/><Relationship Id="rId730" Type="http://schemas.openxmlformats.org/officeDocument/2006/relationships/hyperlink" Target="consultantplus://offline/ref=8DF58808919FA21BAA717849F9258F0DFE9C7BFB709E039C7C0A0C40467AF2FBF464439DFA36685DE140309A7431FA6AABF666AABBB0ACS1H6O" TargetMode="External"/><Relationship Id="rId828" Type="http://schemas.openxmlformats.org/officeDocument/2006/relationships/hyperlink" Target="consultantplus://offline/ref=8DF58808919FA21BAA717849F9258F0DFE9976F9789E039C7C0A0C40467AF2FBF464439DFA3F645BE140309A7431FA6AABF666AABBB0ACS1H6O" TargetMode="External"/><Relationship Id="rId162" Type="http://schemas.openxmlformats.org/officeDocument/2006/relationships/hyperlink" Target="consultantplus://offline/ref=8DF58808919FA21BAA717849F9258F0DFE9A76F57E9E039C7C0A0C40467AF2E9F43C4F9CFE29615CF41661DCS2H3O" TargetMode="External"/><Relationship Id="rId467" Type="http://schemas.openxmlformats.org/officeDocument/2006/relationships/hyperlink" Target="consultantplus://offline/ref=8DF58808919FA21BAA717849F9258F0DFE9976F9789E039C7C0A0C40467AF2FBF464439DFA326158E140309A7431FA6AABF666AABBB0ACS1H6O" TargetMode="External"/><Relationship Id="rId674" Type="http://schemas.openxmlformats.org/officeDocument/2006/relationships/hyperlink" Target="consultantplus://offline/ref=8DF58808919FA21BAA717849F9258F0DFD907EF5799E039C7C0A0C40467AF2E9F43C4F9CFE29615CF41661DCS2H3O" TargetMode="External"/><Relationship Id="rId881" Type="http://schemas.openxmlformats.org/officeDocument/2006/relationships/hyperlink" Target="consultantplus://offline/ref=8DF58808919FA21BAA71675CFC258F0DFD9D77FB789C5E96745300424175ADECE12D1790FB337E5DEA0A63DE23S3HEO" TargetMode="External"/><Relationship Id="rId24" Type="http://schemas.openxmlformats.org/officeDocument/2006/relationships/hyperlink" Target="consultantplus://offline/ref=8DF58808919FA21BAA717849F9258F0DFE9C7BFB709E039C7C0A0C40467AF2FBF464439DFA376159E140309A7431FA6AABF666AABBB0ACS1H6O" TargetMode="External"/><Relationship Id="rId327" Type="http://schemas.openxmlformats.org/officeDocument/2006/relationships/hyperlink" Target="consultantplus://offline/ref=8DF58808919FA21BAA717849F9258F0DFE9B76FC7F9E039C7C0A0C40467AF2E9F43C4F9CFE29615CF41661DCS2H3O" TargetMode="External"/><Relationship Id="rId534" Type="http://schemas.openxmlformats.org/officeDocument/2006/relationships/image" Target="media/image3.wmf"/><Relationship Id="rId741" Type="http://schemas.openxmlformats.org/officeDocument/2006/relationships/hyperlink" Target="consultantplus://offline/ref=8DF58808919FA21BAA717849F9258F0DFE917AF97E9E039C7C0A0C40467AF2FBF464439DFA34625DE140309A7431FA6AABF666AABBB0ACS1H6O" TargetMode="External"/><Relationship Id="rId839" Type="http://schemas.openxmlformats.org/officeDocument/2006/relationships/hyperlink" Target="consultantplus://offline/ref=8DF58808919FA21BAA717849F9258F0DFE9976F9789E039C7C0A0C40467AF2FBF464439DFA3F655AE140309A7431FA6AABF666AABBB0ACS1H6O" TargetMode="External"/><Relationship Id="rId173" Type="http://schemas.openxmlformats.org/officeDocument/2006/relationships/hyperlink" Target="consultantplus://offline/ref=8DF58808919FA21BAA717849F9258F0DFE9976F9789E039C7C0A0C40467AF2FBF464439DFA36665EE140309A7431FA6AABF666AABBB0ACS1H6O" TargetMode="External"/><Relationship Id="rId380" Type="http://schemas.openxmlformats.org/officeDocument/2006/relationships/hyperlink" Target="consultantplus://offline/ref=8DF58808919FA21BAA717849F9258F0DFE9976F9789E039C7C0A0C40467AF2FBF464439DFA336058E140309A7431FA6AABF666AABBB0ACS1H6O" TargetMode="External"/><Relationship Id="rId601" Type="http://schemas.openxmlformats.org/officeDocument/2006/relationships/hyperlink" Target="consultantplus://offline/ref=8DF58808919FA21BAA717849F9258F0DFE9976F9789E039C7C0A0C40467AF2FBF464439DFA316854E140309A7431FA6AABF666AABBB0ACS1H6O" TargetMode="External"/><Relationship Id="rId240" Type="http://schemas.openxmlformats.org/officeDocument/2006/relationships/hyperlink" Target="consultantplus://offline/ref=8DF58808919FA21BAA717849F9258F0DFE9976F9789E039C7C0A0C40467AF2FBF464439DFA35655EE140309A7431FA6AABF666AABBB0ACS1H6O" TargetMode="External"/><Relationship Id="rId478" Type="http://schemas.openxmlformats.org/officeDocument/2006/relationships/hyperlink" Target="consultantplus://offline/ref=8DF58808919FA21BAA717849F9258F0DFE9976F9789E039C7C0A0C40467AF2FBF464439DFA32635DE140309A7431FA6AABF666AABBB0ACS1H6O" TargetMode="External"/><Relationship Id="rId685" Type="http://schemas.openxmlformats.org/officeDocument/2006/relationships/hyperlink" Target="consultantplus://offline/ref=8DF58808919FA21BAA717849F9258F0DFE917AF97E9E039C7C0A0C40467AF2FBF464439DFA35695BE140309A7431FA6AABF666AABBB0ACS1H6O" TargetMode="External"/><Relationship Id="rId892" Type="http://schemas.openxmlformats.org/officeDocument/2006/relationships/hyperlink" Target="consultantplus://offline/ref=8DF58808919FA21BAA71675CFC258F0DFF9178F97B945E96745300424175ADECE12D1790FB337E5DEA0A63DE23S3HEO" TargetMode="External"/><Relationship Id="rId35" Type="http://schemas.openxmlformats.org/officeDocument/2006/relationships/hyperlink" Target="consultantplus://offline/ref=8DF58808919FA21BAA71675CFC258F0DF89B7DFD78935E96745300424175ADECF32D4F9CFA37605DE81F358F6569F66FB1E967B4A7B2AE16S3H2O" TargetMode="External"/><Relationship Id="rId100" Type="http://schemas.openxmlformats.org/officeDocument/2006/relationships/hyperlink" Target="consultantplus://offline/ref=8DF58808919FA21BAA717849F9258F0DFE9976F9789E039C7C0A0C40467AF2FBF464439DFA36605DE140309A7431FA6AABF666AABBB0ACS1H6O" TargetMode="External"/><Relationship Id="rId338" Type="http://schemas.openxmlformats.org/officeDocument/2006/relationships/hyperlink" Target="consultantplus://offline/ref=8DF58808919FA21BAA717849F9258F0DFE917AF97E9E039C7C0A0C40467AF2FBF464439DFA35615DE140309A7431FA6AABF666AABBB0ACS1H6O" TargetMode="External"/><Relationship Id="rId545" Type="http://schemas.openxmlformats.org/officeDocument/2006/relationships/hyperlink" Target="consultantplus://offline/ref=8DF58808919FA21BAA717849F9258F0DFE9976F9789E039C7C0A0C40467AF2FBF464439DFA31625FE140309A7431FA6AABF666AABBB0ACS1H6O" TargetMode="External"/><Relationship Id="rId752" Type="http://schemas.openxmlformats.org/officeDocument/2006/relationships/hyperlink" Target="consultantplus://offline/ref=8DF58808919FA21BAA717849F9258F0DFE9C7BFB709E039C7C0A0C40467AF2FBF464439DFA36665CE140309A7431FA6AABF666AABBB0ACS1H6O" TargetMode="External"/><Relationship Id="rId184" Type="http://schemas.openxmlformats.org/officeDocument/2006/relationships/hyperlink" Target="consultantplus://offline/ref=8DF58808919FA21BAA717849F9258F0DFE9976F9789E039C7C0A0C40467AF2FBF464439DFA366758E140309A7431FA6AABF666AABBB0ACS1H6O" TargetMode="External"/><Relationship Id="rId391" Type="http://schemas.openxmlformats.org/officeDocument/2006/relationships/hyperlink" Target="consultantplus://offline/ref=8DF58808919FA21BAA717849F9258F0DFE9976F9789E039C7C0A0C40467AF2FBF464439DFA336155E140309A7431FA6AABF666AABBB0ACS1H6O" TargetMode="External"/><Relationship Id="rId405" Type="http://schemas.openxmlformats.org/officeDocument/2006/relationships/hyperlink" Target="consultantplus://offline/ref=8DF58808919FA21BAA717849F9258F0DFE917AF97E9E039C7C0A0C40467AF2FBF464439DFA35635AE140309A7431FA6AABF666AABBB0ACS1H6O" TargetMode="External"/><Relationship Id="rId612" Type="http://schemas.openxmlformats.org/officeDocument/2006/relationships/hyperlink" Target="consultantplus://offline/ref=8DF58808919FA21BAA717849F9258F0DFE9976F9789E039C7C0A0C40467AF2FBF464439DFA316959E140309A7431FA6AABF666AABBB0ACS1H6O" TargetMode="External"/><Relationship Id="rId251" Type="http://schemas.openxmlformats.org/officeDocument/2006/relationships/hyperlink" Target="consultantplus://offline/ref=8DF58808919FA21BAA717849F9258F0DFE9976F9789E039C7C0A0C40467AF2FBF464439DFA356658E140309A7431FA6AABF666AABBB0ACS1H6O" TargetMode="External"/><Relationship Id="rId489" Type="http://schemas.openxmlformats.org/officeDocument/2006/relationships/hyperlink" Target="consultantplus://offline/ref=8DF58808919FA21BAA717849F9258F0DFE9976F9789E039C7C0A0C40467AF2FBF464439DFA326458E140309A7431FA6AABF666AABBB0ACS1H6O" TargetMode="External"/><Relationship Id="rId696" Type="http://schemas.openxmlformats.org/officeDocument/2006/relationships/hyperlink" Target="consultantplus://offline/ref=8DF58808919FA21BAA717849F9258F0DFE9C7BFB709E039C7C0A0C40467AF2FBF464439DFA366559E140309A7431FA6AABF666AABBB0ACS1H6O" TargetMode="External"/><Relationship Id="rId46" Type="http://schemas.openxmlformats.org/officeDocument/2006/relationships/hyperlink" Target="consultantplus://offline/ref=8DF58808919FA21BAA717849F9258F0DFE987BF4789E039C7C0A0C40467AF2FBF464439DFA36635DE140309A7431FA6AABF666AABBB0ACS1H6O" TargetMode="External"/><Relationship Id="rId349" Type="http://schemas.openxmlformats.org/officeDocument/2006/relationships/hyperlink" Target="consultantplus://offline/ref=8DF58808919FA21BAA717849F9258F0DFE9976F9789E039C7C0A0C40467AF2FBF464439DFA346759E140309A7431FA6AABF666AABBB0ACS1H6O" TargetMode="External"/><Relationship Id="rId556" Type="http://schemas.openxmlformats.org/officeDocument/2006/relationships/hyperlink" Target="consultantplus://offline/ref=8DF58808919FA21BAA717849F9258F0DFE9976F9789E039C7C0A0C40467AF2FBF464439DFA31635AE140309A7431FA6AABF666AABBB0ACS1H6O" TargetMode="External"/><Relationship Id="rId763" Type="http://schemas.openxmlformats.org/officeDocument/2006/relationships/hyperlink" Target="consultantplus://offline/ref=8DF58808919FA21BAA717849F9258F0DFE9E79FA799E039C7C0A0C40467AF2E9F43C4F9CFE29615CF41661DCS2H3O" TargetMode="External"/><Relationship Id="rId111" Type="http://schemas.openxmlformats.org/officeDocument/2006/relationships/hyperlink" Target="consultantplus://offline/ref=8DF58808919FA21BAA717849F9258F0DFE9976F9789E039C7C0A0C40467AF2FBF464439DFA36615DE140309A7431FA6AABF666AABBB0ACS1H6O" TargetMode="External"/><Relationship Id="rId195" Type="http://schemas.openxmlformats.org/officeDocument/2006/relationships/hyperlink" Target="consultantplus://offline/ref=8DF58808919FA21BAA717849F9258F0DFE9976F9789E039C7C0A0C40467AF2FBF464439DFA366859E140309A7431FA6AABF666AABBB0ACS1H6O" TargetMode="External"/><Relationship Id="rId209" Type="http://schemas.openxmlformats.org/officeDocument/2006/relationships/hyperlink" Target="consultantplus://offline/ref=8DF58808919FA21BAA717849F9258F0DFE9976F9789E039C7C0A0C40467AF2FBF464439DFA356055E140309A7431FA6AABF666AABBB0ACS1H6O" TargetMode="External"/><Relationship Id="rId416" Type="http://schemas.openxmlformats.org/officeDocument/2006/relationships/hyperlink" Target="consultantplus://offline/ref=8DF58808919FA21BAA717849F9258F0DFE9A7CF47F9E039C7C0A0C40467AF2E9F43C4F9CFE29615CF41661DCS2H3O" TargetMode="External"/><Relationship Id="rId623" Type="http://schemas.openxmlformats.org/officeDocument/2006/relationships/hyperlink" Target="consultantplus://offline/ref=8DF58808919FA21BAA717849F9258F0DFE9976F9789E039C7C0A0C40467AF2FBF464439DFA30605BE140309A7431FA6AABF666AABBB0ACS1H6O" TargetMode="External"/><Relationship Id="rId830" Type="http://schemas.openxmlformats.org/officeDocument/2006/relationships/hyperlink" Target="consultantplus://offline/ref=8DF58808919FA21BAA717849F9258F0DFE9976F9789E039C7C0A0C40467AF2FBF464439DFA3F6455E140309A7431FA6AABF666AABBB0ACS1H6O" TargetMode="External"/><Relationship Id="rId57" Type="http://schemas.openxmlformats.org/officeDocument/2006/relationships/hyperlink" Target="consultantplus://offline/ref=8DF58808919FA21BAA717849F9258F0DFE917AF97E9E039C7C0A0C40467AF2FBF464439DFA376154E140309A7431FA6AABF666AABBB0ACS1H6O" TargetMode="External"/><Relationship Id="rId262" Type="http://schemas.openxmlformats.org/officeDocument/2006/relationships/hyperlink" Target="consultantplus://offline/ref=8DF58808919FA21BAA717849F9258F0DFE9976F9789E039C7C0A0C40467AF2FBF464439DFA356755E140309A7431FA6AABF666AABBB0ACS1H6O" TargetMode="External"/><Relationship Id="rId567" Type="http://schemas.openxmlformats.org/officeDocument/2006/relationships/hyperlink" Target="consultantplus://offline/ref=8DF58808919FA21BAA717849F9258F0DFE9976F9789E039C7C0A0C40467AF2FBF464439DFA316559E140309A7431FA6AABF666AABBB0ACS1H6O" TargetMode="External"/><Relationship Id="rId122" Type="http://schemas.openxmlformats.org/officeDocument/2006/relationships/hyperlink" Target="consultantplus://offline/ref=8DF58808919FA21BAA717849F9258F0DFD9A76F9719E039C7C0A0C40467AF2E9F43C4F9CFE29615CF41661DCS2H3O" TargetMode="External"/><Relationship Id="rId774" Type="http://schemas.openxmlformats.org/officeDocument/2006/relationships/hyperlink" Target="consultantplus://offline/ref=8DF58808919FA21BAA71675CFC258F0DFF917BFF7B965E96745300424175ADECF32D4F9CFA37605DEE1F358F6569F66FB1E967B4A7B2AE16S3H2O" TargetMode="External"/><Relationship Id="rId427" Type="http://schemas.openxmlformats.org/officeDocument/2006/relationships/hyperlink" Target="consultantplus://offline/ref=8DF58808919FA21BAA717849F9258F0DFE9C7BFB709E039C7C0A0C40467AF2FBF464439DFA36625AE140309A7431FA6AABF666AABBB0ACS1H6O" TargetMode="External"/><Relationship Id="rId634" Type="http://schemas.openxmlformats.org/officeDocument/2006/relationships/hyperlink" Target="consultantplus://offline/ref=8DF58808919FA21BAA717849F9258F0DFE9976F9789E039C7C0A0C40467AF2FBF464439DFA306258E140309A7431FA6AABF666AABBB0ACS1H6O" TargetMode="External"/><Relationship Id="rId841" Type="http://schemas.openxmlformats.org/officeDocument/2006/relationships/hyperlink" Target="consultantplus://offline/ref=8DF58808919FA21BAA717849F9258F0DFE917AF97E9E039C7C0A0C40467AF2FBF464439DFA34635DE140309A7431FA6AABF666AABBB0ACS1H6O" TargetMode="External"/><Relationship Id="rId26" Type="http://schemas.openxmlformats.org/officeDocument/2006/relationships/hyperlink" Target="consultantplus://offline/ref=8DF58808919FA21BAA717849F9258F0DFE9C7BFB709E039C7C0A0C40467AF2FBF464439DFA37615AE140309A7431FA6AABF666AABBB0ACS1H6O" TargetMode="External"/><Relationship Id="rId231" Type="http://schemas.openxmlformats.org/officeDocument/2006/relationships/hyperlink" Target="consultantplus://offline/ref=8DF58808919FA21BAA717849F9258F0DFE9976F9789E039C7C0A0C40467AF2FBF464439DFA35645BE140309A7431FA6AABF666AABBB0ACS1H6O" TargetMode="External"/><Relationship Id="rId273" Type="http://schemas.openxmlformats.org/officeDocument/2006/relationships/hyperlink" Target="consultantplus://offline/ref=8DF58808919FA21BAA717849F9258F0DFE917AF97E9E039C7C0A0C40467AF2FBF464439DFA37665AE140309A7431FA6AABF666AABBB0ACS1H6O" TargetMode="External"/><Relationship Id="rId329" Type="http://schemas.openxmlformats.org/officeDocument/2006/relationships/hyperlink" Target="consultantplus://offline/ref=8DF58808919FA21BAA717849F9258F0DFE9B79FD789E039C7C0A0C40467AF2E9F43C4F9CFE29615CF41661DCS2H3O" TargetMode="External"/><Relationship Id="rId480" Type="http://schemas.openxmlformats.org/officeDocument/2006/relationships/hyperlink" Target="consultantplus://offline/ref=8DF58808919FA21BAA717849F9258F0DFE9976F9789E039C7C0A0C40467AF2FBF464439DFA326358E140309A7431FA6AABF666AABBB0ACS1H6O" TargetMode="External"/><Relationship Id="rId536" Type="http://schemas.openxmlformats.org/officeDocument/2006/relationships/image" Target="media/image5.wmf"/><Relationship Id="rId701" Type="http://schemas.openxmlformats.org/officeDocument/2006/relationships/hyperlink" Target="consultantplus://offline/ref=8DF58808919FA21BAA717849F9258F0DFE9C7BFB709E039C7C0A0C40467AF2FBF464439DFA36685AE140309A7431FA6AABF666AABBB0ACS1H6O" TargetMode="External"/><Relationship Id="rId68" Type="http://schemas.openxmlformats.org/officeDocument/2006/relationships/hyperlink" Target="consultantplus://offline/ref=8DF58808919FA21BAA717849F9258F0DFE917AF97E9E039C7C0A0C40467AF2FBF464439DFA376155E140309A7431FA6AABF666AABBB0ACS1H6O" TargetMode="External"/><Relationship Id="rId133" Type="http://schemas.openxmlformats.org/officeDocument/2006/relationships/hyperlink" Target="consultantplus://offline/ref=8DF58808919FA21BAA717849F9258F0DFE9C7BFB709E039C7C0A0C40467AF2FBF464439DFA376558E140309A7431FA6AABF666AABBB0ACS1H6O" TargetMode="External"/><Relationship Id="rId175" Type="http://schemas.openxmlformats.org/officeDocument/2006/relationships/hyperlink" Target="consultantplus://offline/ref=8DF58808919FA21BAA717849F9258F0DFE9976F9789E039C7C0A0C40467AF2FBF464439DFA36665BE140309A7431FA6AABF666AABBB0ACS1H6O" TargetMode="External"/><Relationship Id="rId340" Type="http://schemas.openxmlformats.org/officeDocument/2006/relationships/hyperlink" Target="consultantplus://offline/ref=8DF58808919FA21BAA717849F9258F0DFE9976F9789E039C7C0A0C40467AF2FBF464439DFA34655BE140309A7431FA6AABF666AABBB0ACS1H6O" TargetMode="External"/><Relationship Id="rId578" Type="http://schemas.openxmlformats.org/officeDocument/2006/relationships/hyperlink" Target="consultantplus://offline/ref=8DF58808919FA21BAA717849F9258F0DFE9976F9789E039C7C0A0C40467AF2FBF464439DFA316654E140309A7431FA6AABF666AABBB0ACS1H6O" TargetMode="External"/><Relationship Id="rId743" Type="http://schemas.openxmlformats.org/officeDocument/2006/relationships/hyperlink" Target="consultantplus://offline/ref=8DF58808919FA21BAA717849F9258F0DFE9B79FD799E039C7C0A0C40467AF2E9F43C4F9CFE29615CF41661DCS2H3O" TargetMode="External"/><Relationship Id="rId785" Type="http://schemas.openxmlformats.org/officeDocument/2006/relationships/hyperlink" Target="consultantplus://offline/ref=8DF58808919FA21BAA717849F9258F0DFE987BFD789E039C7C0A0C40467AF2E9F43C4F9CFE29615CF41661DCS2H3O" TargetMode="External"/><Relationship Id="rId200" Type="http://schemas.openxmlformats.org/officeDocument/2006/relationships/hyperlink" Target="consultantplus://offline/ref=8DF58808919FA21BAA717849F9258F0DFE9D76FB7B9E039C7C0A0C40467AF2E9F43C4F9CFE29615CF41661DCS2H3O" TargetMode="External"/><Relationship Id="rId382" Type="http://schemas.openxmlformats.org/officeDocument/2006/relationships/hyperlink" Target="consultantplus://offline/ref=8DF58808919FA21BAA717849F9258F0DFE9976F9789E039C7C0A0C40467AF2FBF464439DFA33605BE140309A7431FA6AABF666AABBB0ACS1H6O" TargetMode="External"/><Relationship Id="rId438" Type="http://schemas.openxmlformats.org/officeDocument/2006/relationships/hyperlink" Target="consultantplus://offline/ref=8DF58808919FA21BAA717849F9258F0DFE9976F9789E039C7C0A0C40467AF2FBF464439DFA33675BE140309A7431FA6AABF666AABBB0ACS1H6O" TargetMode="External"/><Relationship Id="rId603" Type="http://schemas.openxmlformats.org/officeDocument/2006/relationships/hyperlink" Target="consultantplus://offline/ref=8DF58808919FA21BAA717849F9258F0DFE9976F9789E039C7C0A0C40467AF2FBF464439DFA316855E140309A7431FA6AABF666AABBB0ACS1H6O" TargetMode="External"/><Relationship Id="rId645" Type="http://schemas.openxmlformats.org/officeDocument/2006/relationships/hyperlink" Target="consultantplus://offline/ref=8DF58808919FA21BAA717849F9258F0DFE9976F9789E039C7C0A0C40467AF2FBF464439DFA30635EE140309A7431FA6AABF666AABBB0ACS1H6O" TargetMode="External"/><Relationship Id="rId687" Type="http://schemas.openxmlformats.org/officeDocument/2006/relationships/hyperlink" Target="consultantplus://offline/ref=8DF58808919FA21BAA717849F9258F0DFE917AF97E9E039C7C0A0C40467AF2FBF464439DFA35695BE140309A7431FA6AABF666AABBB0ACS1H6O" TargetMode="External"/><Relationship Id="rId810" Type="http://schemas.openxmlformats.org/officeDocument/2006/relationships/hyperlink" Target="consultantplus://offline/ref=8DF58808919FA21BAA717849F9258F0DFE9C7BFB709E039C7C0A0C40467AF2FBF464439DFA36665CE140309A7431FA6AABF666AABBB0ACS1H6O" TargetMode="External"/><Relationship Id="rId852" Type="http://schemas.openxmlformats.org/officeDocument/2006/relationships/hyperlink" Target="consultantplus://offline/ref=8DF58808919FA21BAA717849F9258F0DFE9976F9789E039C7C0A0C40467AF2FBF464439DFA3F6659E140309A7431FA6AABF666AABBB0ACS1H6O" TargetMode="External"/><Relationship Id="rId242" Type="http://schemas.openxmlformats.org/officeDocument/2006/relationships/hyperlink" Target="consultantplus://offline/ref=8DF58808919FA21BAA717849F9258F0DFE9976F9789E039C7C0A0C40467AF2FBF464439DFA356559E140309A7431FA6AABF666AABBB0ACS1H6O" TargetMode="External"/><Relationship Id="rId284" Type="http://schemas.openxmlformats.org/officeDocument/2006/relationships/hyperlink" Target="consultantplus://offline/ref=8DF58808919FA21BAA717849F9258F0DFE9C7CFB7F9E039C7C0A0C40467AF2E9F43C4F9CFE29615CF41661DCS2H3O" TargetMode="External"/><Relationship Id="rId491" Type="http://schemas.openxmlformats.org/officeDocument/2006/relationships/hyperlink" Target="consultantplus://offline/ref=8DF58808919FA21BAA717849F9258F0DFE9976F9789E039C7C0A0C40467AF2FBF464439DFA326454E140309A7431FA6AABF666AABBB0ACS1H6O" TargetMode="External"/><Relationship Id="rId505" Type="http://schemas.openxmlformats.org/officeDocument/2006/relationships/hyperlink" Target="consultantplus://offline/ref=8DF58808919FA21BAA717849F9258F0DFE9976F9789E039C7C0A0C40467AF2FBF464439DFA326858E140309A7431FA6AABF666AABBB0ACS1H6O" TargetMode="External"/><Relationship Id="rId712" Type="http://schemas.openxmlformats.org/officeDocument/2006/relationships/hyperlink" Target="consultantplus://offline/ref=8DF58808919FA21BAA716449E5258F0DFE9B7DF5789E039C7C0A0C40467AF2E9F43C4F9CFE29615CF41661DCS2H3O" TargetMode="External"/><Relationship Id="rId894" Type="http://schemas.openxmlformats.org/officeDocument/2006/relationships/theme" Target="theme/theme1.xml"/><Relationship Id="rId37" Type="http://schemas.openxmlformats.org/officeDocument/2006/relationships/hyperlink" Target="consultantplus://offline/ref=8DF58808919FA21BAA717849F9258F0DFE9C7BFB709E039C7C0A0C40467AF2FBF464439DFA37625EE140309A7431FA6AABF666AABBB0ACS1H6O" TargetMode="External"/><Relationship Id="rId79" Type="http://schemas.openxmlformats.org/officeDocument/2006/relationships/hyperlink" Target="consultantplus://offline/ref=8DF58808919FA21BAA717849F9258F0DFE9976F9789E039C7C0A0C40467AF2FBF464439DFA37675EE140309A7431FA6AABF666AABBB0ACS1H6O" TargetMode="External"/><Relationship Id="rId102" Type="http://schemas.openxmlformats.org/officeDocument/2006/relationships/hyperlink" Target="consultantplus://offline/ref=8DF58808919FA21BAA717849F9258F0DFE9976F9789E039C7C0A0C40467AF2FBF464439DFA36605EE140309A7431FA6AABF666AABBB0ACS1H6O" TargetMode="External"/><Relationship Id="rId144" Type="http://schemas.openxmlformats.org/officeDocument/2006/relationships/hyperlink" Target="consultantplus://offline/ref=8DF58808919FA21BAA717849F9258F0DFE9976F9789E039C7C0A0C40467AF2FBF464439DFA366358E140309A7431FA6AABF666AABBB0ACS1H6O" TargetMode="External"/><Relationship Id="rId547" Type="http://schemas.openxmlformats.org/officeDocument/2006/relationships/hyperlink" Target="consultantplus://offline/ref=8DF58808919FA21BAA717849F9258F0DFE9976F9789E039C7C0A0C40467AF2FBF464439DFA31625AE140309A7431FA6AABF666AABBB0ACS1H6O" TargetMode="External"/><Relationship Id="rId589" Type="http://schemas.openxmlformats.org/officeDocument/2006/relationships/hyperlink" Target="consultantplus://offline/ref=8DF58808919FA21BAA717849F9258F0DFE907EFE789E039C7C0A0C40467AF2E9F43C4F9CFE29615CF41661DCS2H3O" TargetMode="External"/><Relationship Id="rId754" Type="http://schemas.openxmlformats.org/officeDocument/2006/relationships/hyperlink" Target="consultantplus://offline/ref=8DF58808919FA21BAA717849F9258F0DFE9C7BFB709E039C7C0A0C40467AF2FBF464439DFA36665CE140309A7431FA6AABF666AABBB0ACS1H6O" TargetMode="External"/><Relationship Id="rId796" Type="http://schemas.openxmlformats.org/officeDocument/2006/relationships/hyperlink" Target="consultantplus://offline/ref=8DF58808919FA21BAA717849F9258F0DFE917AF97E9E039C7C0A0C40467AF2FBF464439DFA34615AE140309A7431FA6AABF666AABBB0ACS1H6O" TargetMode="External"/><Relationship Id="rId90" Type="http://schemas.openxmlformats.org/officeDocument/2006/relationships/hyperlink" Target="consultantplus://offline/ref=8DF58808919FA21BAA717849F9258F0DFE9976F9789E039C7C0A0C40467AF2FBF464439DFA376854E140309A7431FA6AABF666AABBB0ACS1H6O" TargetMode="External"/><Relationship Id="rId186" Type="http://schemas.openxmlformats.org/officeDocument/2006/relationships/hyperlink" Target="consultantplus://offline/ref=8DF58808919FA21BAA717849F9258F0DFE9C7BFB709E039C7C0A0C40467AF2FBF464439DFA376658E140309A7431FA6AABF666AABBB0ACS1H6O" TargetMode="External"/><Relationship Id="rId351" Type="http://schemas.openxmlformats.org/officeDocument/2006/relationships/hyperlink" Target="consultantplus://offline/ref=8DF58808919FA21BAA717849F9258F0DFE9976F9789E039C7C0A0C40467AF2FBF464439DFA34675BE140309A7431FA6AABF666AABBB0ACS1H6O" TargetMode="External"/><Relationship Id="rId393" Type="http://schemas.openxmlformats.org/officeDocument/2006/relationships/hyperlink" Target="consultantplus://offline/ref=8DF58808919FA21BAA717849F9258F0DFE9976F9789E039C7C0A0C40467AF2FBF464439DFA33625DE140309A7431FA6AABF666AABBB0ACS1H6O" TargetMode="External"/><Relationship Id="rId407" Type="http://schemas.openxmlformats.org/officeDocument/2006/relationships/hyperlink" Target="consultantplus://offline/ref=8DF58808919FA21BAA717849F9258F0DFE9976F9789E039C7C0A0C40467AF2FBF464439DFA33645FE140309A7431FA6AABF666AABBB0ACS1H6O" TargetMode="External"/><Relationship Id="rId449" Type="http://schemas.openxmlformats.org/officeDocument/2006/relationships/hyperlink" Target="consultantplus://offline/ref=8DF58808919FA21BAA717849F9258F0DFE9976F9789E039C7C0A0C40467AF2FBF464439DFA336854E140309A7431FA6AABF666AABBB0ACS1H6O" TargetMode="External"/><Relationship Id="rId614" Type="http://schemas.openxmlformats.org/officeDocument/2006/relationships/hyperlink" Target="consultantplus://offline/ref=8DF58808919FA21BAA717849F9258F0DFE9976F9789E039C7C0A0C40467AF2FBF464439DFA31695BE140309A7431FA6AABF666AABBB0ACS1H6O" TargetMode="External"/><Relationship Id="rId656" Type="http://schemas.openxmlformats.org/officeDocument/2006/relationships/hyperlink" Target="consultantplus://offline/ref=8DF58808919FA21BAA717849F9258F0DFE9C7BFB709E039C7C0A0C40467AF2FBF464439DFA366359E140309A7431FA6AABF666AABBB0ACS1H6O" TargetMode="External"/><Relationship Id="rId821" Type="http://schemas.openxmlformats.org/officeDocument/2006/relationships/hyperlink" Target="consultantplus://offline/ref=8DF58808919FA21BAA717849F9258F0DFE9976F9789E039C7C0A0C40467AF2FBF464439DFA3F645DE140309A7431FA6AABF666AABBB0ACS1H6O" TargetMode="External"/><Relationship Id="rId863" Type="http://schemas.openxmlformats.org/officeDocument/2006/relationships/hyperlink" Target="consultantplus://offline/ref=8DF58808919FA21BAA717849F9258F0DFE9976F9789E039C7C0A0C40467AF2FBF464439DFA3F675EE140309A7431FA6AABF666AABBB0ACS1H6O" TargetMode="External"/><Relationship Id="rId211" Type="http://schemas.openxmlformats.org/officeDocument/2006/relationships/hyperlink" Target="consultantplus://offline/ref=8DF58808919FA21BAA717849F9258F0DFE9976F9789E039C7C0A0C40467AF2FBF464439DFA35615DE140309A7431FA6AABF666AABBB0ACS1H6O" TargetMode="External"/><Relationship Id="rId253" Type="http://schemas.openxmlformats.org/officeDocument/2006/relationships/hyperlink" Target="consultantplus://offline/ref=8DF58808919FA21BAA717849F9258F0DFE9976F9789E039C7C0A0C40467AF2FBF464439DFA356655E140309A7431FA6AABF666AABBB0ACS1H6O" TargetMode="External"/><Relationship Id="rId295" Type="http://schemas.openxmlformats.org/officeDocument/2006/relationships/hyperlink" Target="consultantplus://offline/ref=8DF58808919FA21BAA717849F9258F0DFE9C7CFB7D9E039C7C0A0C40467AF2FBF464439DFC376555E140309A7431FA6AABF666AABBB0ACS1H6O" TargetMode="External"/><Relationship Id="rId309" Type="http://schemas.openxmlformats.org/officeDocument/2006/relationships/hyperlink" Target="consultantplus://offline/ref=8DF58808919FA21BAA717849F9258F0DFE9976F9789E039C7C0A0C40467AF2FBF464439DFA34625BE140309A7431FA6AABF666AABBB0ACS1H6O" TargetMode="External"/><Relationship Id="rId460" Type="http://schemas.openxmlformats.org/officeDocument/2006/relationships/hyperlink" Target="consultantplus://offline/ref=8DF58808919FA21BAA717849F9258F0DFE9976F9789E039C7C0A0C40467AF2FBF464439DFA32605EE140309A7431FA6AABF666AABBB0ACS1H6O" TargetMode="External"/><Relationship Id="rId516" Type="http://schemas.openxmlformats.org/officeDocument/2006/relationships/hyperlink" Target="consultantplus://offline/ref=8DF58808919FA21BAA717849F9258F0DFE9976F9789E039C7C0A0C40467AF2FBF464439DFA31605EE140309A7431FA6AABF666AABBB0ACS1H6O" TargetMode="External"/><Relationship Id="rId698" Type="http://schemas.openxmlformats.org/officeDocument/2006/relationships/hyperlink" Target="consultantplus://offline/ref=8DF58808919FA21BAA717849F9258F0DFE9C7BFB709E039C7C0A0C40467AF2FBF464439DFA366555E140309A7431FA6AABF666AABBB0ACS1H6O" TargetMode="External"/><Relationship Id="rId48" Type="http://schemas.openxmlformats.org/officeDocument/2006/relationships/hyperlink" Target="consultantplus://offline/ref=8DF58808919FA21BAA717849F9258F0DFE9C7BFB709E039C7C0A0C40467AF2FBF464439DFA376258E140309A7431FA6AABF666AABBB0ACS1H6O" TargetMode="External"/><Relationship Id="rId113" Type="http://schemas.openxmlformats.org/officeDocument/2006/relationships/hyperlink" Target="consultantplus://offline/ref=8DF58808919FA21BAA717849F9258F0DFE9976F9789E039C7C0A0C40467AF2FBF464439DFA36615FE140309A7431FA6AABF666AABBB0ACS1H6O" TargetMode="External"/><Relationship Id="rId320" Type="http://schemas.openxmlformats.org/officeDocument/2006/relationships/hyperlink" Target="consultantplus://offline/ref=8DF58808919FA21BAA717849F9258F0DFE917AF97E9E039C7C0A0C40467AF2FBF464439DFA376759E140309A7431FA6AABF666AABBB0ACS1H6O" TargetMode="External"/><Relationship Id="rId558" Type="http://schemas.openxmlformats.org/officeDocument/2006/relationships/hyperlink" Target="consultantplus://offline/ref=8DF58808919FA21BAA717849F9258F0DFE9976F9789E039C7C0A0C40467AF2FBF464439DFA316354E140309A7431FA6AABF666AABBB0ACS1H6O" TargetMode="External"/><Relationship Id="rId723" Type="http://schemas.openxmlformats.org/officeDocument/2006/relationships/hyperlink" Target="consultantplus://offline/ref=8DF58808919FA21BAA717849F9258F0DFE9C7BFB709E039C7C0A0C40467AF2FBF464439DFA36685DE140309A7431FA6AABF666AABBB0ACS1H6O" TargetMode="External"/><Relationship Id="rId765" Type="http://schemas.openxmlformats.org/officeDocument/2006/relationships/hyperlink" Target="consultantplus://offline/ref=8DF58808919FA21BAA717849F9258F0DFE9F7FFB719E039C7C0A0C40467AF2E9F43C4F9CFE29615CF41661DCS2H3O" TargetMode="External"/><Relationship Id="rId155" Type="http://schemas.openxmlformats.org/officeDocument/2006/relationships/hyperlink" Target="consultantplus://offline/ref=8DF58808919FA21BAA717849F9258F0DFE9976F9789E039C7C0A0C40467AF2FBF464439DFA366459E140309A7431FA6AABF666AABBB0ACS1H6O" TargetMode="External"/><Relationship Id="rId197" Type="http://schemas.openxmlformats.org/officeDocument/2006/relationships/hyperlink" Target="consultantplus://offline/ref=8DF58808919FA21BAA717849F9258F0DFE9976F9789E039C7C0A0C40467AF2FBF464439DFA366859E140309A7431FA6AABF666AABBB0ACS1H6O" TargetMode="External"/><Relationship Id="rId362" Type="http://schemas.openxmlformats.org/officeDocument/2006/relationships/hyperlink" Target="consultantplus://offline/ref=8DF58808919FA21BAA717849F9258F0DFE917AF97E9E039C7C0A0C40467AF2FBF464439DFA35625FE140309A7431FA6AABF666AABBB0ACS1H6O" TargetMode="External"/><Relationship Id="rId418" Type="http://schemas.openxmlformats.org/officeDocument/2006/relationships/hyperlink" Target="consultantplus://offline/ref=8DF58808919FA21BAA717849F9258F0DFE9A79FB7D9E039C7C0A0C40467AF2E9F43C4F9CFE29615CF41661DCS2H3O" TargetMode="External"/><Relationship Id="rId625" Type="http://schemas.openxmlformats.org/officeDocument/2006/relationships/hyperlink" Target="consultantplus://offline/ref=8DF58808919FA21BAA717849F9258F0DFE9976F9789E039C7C0A0C40467AF2FBF464439DFA30615CE140309A7431FA6AABF666AABBB0ACS1H6O" TargetMode="External"/><Relationship Id="rId832" Type="http://schemas.openxmlformats.org/officeDocument/2006/relationships/hyperlink" Target="consultantplus://offline/ref=8DF58808919FA21BAA717849F9258F0DFE9976F9789E039C7C0A0C40467AF2FBF464439DFA3F655DE140309A7431FA6AABF666AABBB0ACS1H6O" TargetMode="External"/><Relationship Id="rId222" Type="http://schemas.openxmlformats.org/officeDocument/2006/relationships/hyperlink" Target="consultantplus://offline/ref=8DF58808919FA21BAA717849F9258F0DFE9976F9789E039C7C0A0C40467AF2FBF464439DFA356258E140309A7431FA6AABF666AABBB0ACS1H6O" TargetMode="External"/><Relationship Id="rId264" Type="http://schemas.openxmlformats.org/officeDocument/2006/relationships/hyperlink" Target="consultantplus://offline/ref=8DF58808919FA21BAA717849F9258F0DFE9976F9789E039C7C0A0C40467AF2FBF464439DFA356755E140309A7431FA6AABF666AABBB0ACS1H6O" TargetMode="External"/><Relationship Id="rId471" Type="http://schemas.openxmlformats.org/officeDocument/2006/relationships/hyperlink" Target="consultantplus://offline/ref=8DF58808919FA21BAA717849F9258F0DFE9976F9789E039C7C0A0C40467AF2FBF464439DFA326155E140309A7431FA6AABF666AABBB0ACS1H6O" TargetMode="External"/><Relationship Id="rId667" Type="http://schemas.openxmlformats.org/officeDocument/2006/relationships/hyperlink" Target="consultantplus://offline/ref=8DF58808919FA21BAA717849F9258F0DFD9179FD799E039C7C0A0C40467AF2E9F43C4F9CFE29615CF41661DCS2H3O" TargetMode="External"/><Relationship Id="rId874" Type="http://schemas.openxmlformats.org/officeDocument/2006/relationships/hyperlink" Target="consultantplus://offline/ref=8DF58808919FA21BAA717849F9258F0DFE9C7BFB709E039C7C0A0C40467AF2FBF464439DFA35615EE140309A7431FA6AABF666AABBB0ACS1H6O" TargetMode="External"/><Relationship Id="rId17" Type="http://schemas.openxmlformats.org/officeDocument/2006/relationships/hyperlink" Target="consultantplus://offline/ref=8DF58808919FA21BAA71675CFC258F0DF49876FF7C9E039C7C0A0C40467AF2E9F43C4F9CFE29615CF41661DCS2H3O" TargetMode="External"/><Relationship Id="rId59" Type="http://schemas.openxmlformats.org/officeDocument/2006/relationships/hyperlink" Target="consultantplus://offline/ref=8DF58808919FA21BAA71675CFC258F0DF89978FE799D5E96745300424175ADECF32D4F9EFA346557BE45258B2C3DFF70B4F778B6B9B2SAHCO" TargetMode="External"/><Relationship Id="rId124" Type="http://schemas.openxmlformats.org/officeDocument/2006/relationships/hyperlink" Target="consultantplus://offline/ref=8DF58808919FA21BAA717849F9258F0DFE9976F9789E039C7C0A0C40467AF2FBF464439DFA366158E140309A7431FA6AABF666AABBB0ACS1H6O" TargetMode="External"/><Relationship Id="rId527" Type="http://schemas.openxmlformats.org/officeDocument/2006/relationships/hyperlink" Target="consultantplus://offline/ref=8DF58808919FA21BAA717849F9258F0DFE9976F9789E039C7C0A0C40467AF2FBF464439DFA316159E140309A7431FA6AABF666AABBB0ACS1H6O" TargetMode="External"/><Relationship Id="rId569" Type="http://schemas.openxmlformats.org/officeDocument/2006/relationships/hyperlink" Target="consultantplus://offline/ref=8DF58808919FA21BAA717849F9258F0DFE9976F9789E039C7C0A0C40467AF2FBF464439DFA31655BE140309A7431FA6AABF666AABBB0ACS1H6O" TargetMode="External"/><Relationship Id="rId734" Type="http://schemas.openxmlformats.org/officeDocument/2006/relationships/hyperlink" Target="consultantplus://offline/ref=8DF58808919FA21BAA717849F9258F0DFD907EF5799E039C7C0A0C40467AF2E9F43C4F9CFE29615CF41661DCS2H3O" TargetMode="External"/><Relationship Id="rId776" Type="http://schemas.openxmlformats.org/officeDocument/2006/relationships/hyperlink" Target="consultantplus://offline/ref=8DF58808919FA21BAA71675CFC258F0DFF9C7EFE78975E96745300424175ADECF32D4F9CFA37605DE91F358F6569F66FB1E967B4A7B2AE16S3H2O" TargetMode="External"/><Relationship Id="rId70" Type="http://schemas.openxmlformats.org/officeDocument/2006/relationships/hyperlink" Target="consultantplus://offline/ref=8DF58808919FA21BAA717849F9258F0DFE9C7BFB709E039C7C0A0C40467AF2FBF464439DFA376359E140309A7431FA6AABF666AABBB0ACS1H6O" TargetMode="External"/><Relationship Id="rId166" Type="http://schemas.openxmlformats.org/officeDocument/2006/relationships/hyperlink" Target="consultantplus://offline/ref=8DF58808919FA21BAA717849F9258F0DFE9976F9789E039C7C0A0C40467AF2FBF464439DFA366454E140309A7431FA6AABF666AABBB0ACS1H6O" TargetMode="External"/><Relationship Id="rId331" Type="http://schemas.openxmlformats.org/officeDocument/2006/relationships/hyperlink" Target="consultantplus://offline/ref=8DF58808919FA21BAA717849F9258F0DFE917AF97E9E039C7C0A0C40467AF2FBF464439DFA356058E140309A7431FA6AABF666AABBB0ACS1H6O" TargetMode="External"/><Relationship Id="rId373" Type="http://schemas.openxmlformats.org/officeDocument/2006/relationships/hyperlink" Target="consultantplus://offline/ref=8DF58808919FA21BAA717849F9258F0DFE9976F9789E039C7C0A0C40467AF2FBF464439DFA34695AE140309A7431FA6AABF666AABBB0ACS1H6O" TargetMode="External"/><Relationship Id="rId429" Type="http://schemas.openxmlformats.org/officeDocument/2006/relationships/hyperlink" Target="consultantplus://offline/ref=8DF58808919FA21BAA717849F9258F0DFE9976F9789E039C7C0A0C40467AF2FBF464439DFA336659E140309A7431FA6AABF666AABBB0ACS1H6O" TargetMode="External"/><Relationship Id="rId580" Type="http://schemas.openxmlformats.org/officeDocument/2006/relationships/hyperlink" Target="consultantplus://offline/ref=8DF58808919FA21BAA717849F9258F0DFE9976F9789E039C7C0A0C40467AF2FBF464439DFA31675CE140309A7431FA6AABF666AABBB0ACS1H6O" TargetMode="External"/><Relationship Id="rId636" Type="http://schemas.openxmlformats.org/officeDocument/2006/relationships/hyperlink" Target="consultantplus://offline/ref=8DF58808919FA21BAA717849F9258F0DFE9976F9789E039C7C0A0C40467AF2FBF464439DFA30625BE140309A7431FA6AABF666AABBB0ACS1H6O" TargetMode="External"/><Relationship Id="rId801" Type="http://schemas.openxmlformats.org/officeDocument/2006/relationships/hyperlink" Target="consultantplus://offline/ref=8DF58808919FA21BAA717849F9258F0DFE9F7AFB7B9E039C7C0A0C40467AF2E9F43C4F9CFE29615CF41661DCS2H3O" TargetMode="External"/><Relationship Id="rId1" Type="http://schemas.openxmlformats.org/officeDocument/2006/relationships/styles" Target="styles.xml"/><Relationship Id="rId233" Type="http://schemas.openxmlformats.org/officeDocument/2006/relationships/hyperlink" Target="consultantplus://offline/ref=8DF58808919FA21BAA717849F9258F0DFE9976F9789E039C7C0A0C40467AF2FBF464439DFA356454E140309A7431FA6AABF666AABBB0ACS1H6O" TargetMode="External"/><Relationship Id="rId440" Type="http://schemas.openxmlformats.org/officeDocument/2006/relationships/hyperlink" Target="consultantplus://offline/ref=8DF58808919FA21BAA717849F9258F0DFE9976F9789E039C7C0A0C40467AF2FBF464439DFA336755E140309A7431FA6AABF666AABBB0ACS1H6O" TargetMode="External"/><Relationship Id="rId678" Type="http://schemas.openxmlformats.org/officeDocument/2006/relationships/hyperlink" Target="consultantplus://offline/ref=8DF58808919FA21BAA717849F9258F0DFE9976F9789E039C7C0A0C40467AF2FBF464439DFA30645DE140309A7431FA6AABF666AABBB0ACS1H6O" TargetMode="External"/><Relationship Id="rId843" Type="http://schemas.openxmlformats.org/officeDocument/2006/relationships/hyperlink" Target="consultantplus://offline/ref=8DF58808919FA21BAA717849F9258F0DFE917AF97E9E039C7C0A0C40467AF2FBF464439DFA34625BE140309A7431FA6AABF666AABBB0ACS1H6O" TargetMode="External"/><Relationship Id="rId885" Type="http://schemas.openxmlformats.org/officeDocument/2006/relationships/hyperlink" Target="consultantplus://offline/ref=8DF58808919FA21BAA71675CFC258F0DFF917AFD70965E96745300424175ADECE12D1790FB337E5DEA0A63DE23S3HEO" TargetMode="External"/><Relationship Id="rId28" Type="http://schemas.openxmlformats.org/officeDocument/2006/relationships/hyperlink" Target="consultantplus://offline/ref=8DF58808919FA21BAA717849F9258F0DFE9976F9789E039C7C0A0C40467AF2FBF464439DFA376258E140309A7431FA6AABF666AABBB0ACS1H6O" TargetMode="External"/><Relationship Id="rId275" Type="http://schemas.openxmlformats.org/officeDocument/2006/relationships/hyperlink" Target="consultantplus://offline/ref=8DF58808919FA21BAA717849F9258F0DFE9C7BFB709E039C7C0A0C40467AF2FBF464439DFA376858E140309A7431FA6AABF666AABBB0ACS1H6O" TargetMode="External"/><Relationship Id="rId300" Type="http://schemas.openxmlformats.org/officeDocument/2006/relationships/hyperlink" Target="consultantplus://offline/ref=8DF58808919FA21BAA717849F9258F0DFE9976F9789E039C7C0A0C40467AF2FBF464439DFA34615CE140309A7431FA6AABF666AABBB0ACS1H6O" TargetMode="External"/><Relationship Id="rId482" Type="http://schemas.openxmlformats.org/officeDocument/2006/relationships/hyperlink" Target="consultantplus://offline/ref=8DF58808919FA21BAA717849F9258F0DFE9976F9789E039C7C0A0C40467AF2FBF464439DFA32635BE140309A7431FA6AABF666AABBB0ACS1H6O" TargetMode="External"/><Relationship Id="rId538" Type="http://schemas.openxmlformats.org/officeDocument/2006/relationships/image" Target="media/image7.wmf"/><Relationship Id="rId703" Type="http://schemas.openxmlformats.org/officeDocument/2006/relationships/hyperlink" Target="consultantplus://offline/ref=8DF58808919FA21BAA717849F9258F0DFD9179FB7E9E039C7C0A0C40467AF2E9F43C4F9CFE29615CF41661DCS2H3O" TargetMode="External"/><Relationship Id="rId745" Type="http://schemas.openxmlformats.org/officeDocument/2006/relationships/hyperlink" Target="consultantplus://offline/ref=8DF58808919FA21BAA717849F9258F0DFE9A79FB7D9E039C7C0A0C40467AF2E9F43C4F9CFE29615CF41661DCS2H3O" TargetMode="External"/><Relationship Id="rId81" Type="http://schemas.openxmlformats.org/officeDocument/2006/relationships/hyperlink" Target="consultantplus://offline/ref=8DF58808919FA21BAA717849F9258F0DFE9976F9789E039C7C0A0C40467AF2FBF464439DFA37675BE140309A7431FA6AABF666AABBB0ACS1H6O" TargetMode="External"/><Relationship Id="rId135" Type="http://schemas.openxmlformats.org/officeDocument/2006/relationships/hyperlink" Target="consultantplus://offline/ref=8DF58808919FA21BAA717849F9258F0DFE9C7BFB709E039C7C0A0C40467AF2FBF464439DFA376559E140309A7431FA6AABF666AABBB0ACS1H6O" TargetMode="External"/><Relationship Id="rId177" Type="http://schemas.openxmlformats.org/officeDocument/2006/relationships/hyperlink" Target="consultantplus://offline/ref=8DF58808919FA21BAA717849F9258F0DFE9C7BFB709E039C7C0A0C40467AF2FBF464439DFA37665EE140309A7431FA6AABF666AABBB0ACS1H6O" TargetMode="External"/><Relationship Id="rId342" Type="http://schemas.openxmlformats.org/officeDocument/2006/relationships/hyperlink" Target="consultantplus://offline/ref=8DF58808919FA21BAA717849F9258F0DFE9976F9789E039C7C0A0C40467AF2FBF464439DFA34665CE140309A7431FA6AABF666AABBB0ACS1H6O" TargetMode="External"/><Relationship Id="rId384" Type="http://schemas.openxmlformats.org/officeDocument/2006/relationships/hyperlink" Target="consultantplus://offline/ref=8DF58808919FA21BAA717849F9258F0DFE917AF97E9E039C7C0A0C40467AF2FBF464439DFA35635CE140309A7431FA6AABF666AABBB0ACS1H6O" TargetMode="External"/><Relationship Id="rId591" Type="http://schemas.openxmlformats.org/officeDocument/2006/relationships/hyperlink" Target="consultantplus://offline/ref=8DF58808919FA21BAA717849F9258F0DFE9178F87D9E039C7C0A0C40467AF2E9F43C4F9CFE29615CF41661DCS2H3O" TargetMode="External"/><Relationship Id="rId605" Type="http://schemas.openxmlformats.org/officeDocument/2006/relationships/hyperlink" Target="consultantplus://offline/ref=8DF58808919FA21BAA717849F9258F0DFE9976F9789E039C7C0A0C40467AF2FBF464439DFA31695DE140309A7431FA6AABF666AABBB0ACS1H6O" TargetMode="External"/><Relationship Id="rId787" Type="http://schemas.openxmlformats.org/officeDocument/2006/relationships/hyperlink" Target="consultantplus://offline/ref=8DF58808919FA21BAA717849F9258F0DFE9178FA719E039C7C0A0C40467AF2E9F43C4F9CFE29615CF41661DCS2H3O" TargetMode="External"/><Relationship Id="rId812" Type="http://schemas.openxmlformats.org/officeDocument/2006/relationships/hyperlink" Target="consultantplus://offline/ref=8DF58808919FA21BAA717849F9258F0DFE9C7BFB709E039C7C0A0C40467AF2FBF464439DFA35605DE140309A7431FA6AABF666AABBB0ACS1H6O" TargetMode="External"/><Relationship Id="rId202" Type="http://schemas.openxmlformats.org/officeDocument/2006/relationships/hyperlink" Target="consultantplus://offline/ref=8DF58808919FA21BAA717849F9258F0DFE9976F9789E039C7C0A0C40467AF2FBF464439DFA36695FE140309A7431FA6AABF666AABBB0ACS1H6O" TargetMode="External"/><Relationship Id="rId244" Type="http://schemas.openxmlformats.org/officeDocument/2006/relationships/hyperlink" Target="consultantplus://offline/ref=8DF58808919FA21BAA717849F9258F0DFE9976F9789E039C7C0A0C40467AF2FBF464439DFA35655AE140309A7431FA6AABF666AABBB0ACS1H6O" TargetMode="External"/><Relationship Id="rId647" Type="http://schemas.openxmlformats.org/officeDocument/2006/relationships/hyperlink" Target="consultantplus://offline/ref=8DF58808919FA21BAA717849F9258F0DFE9177F872C3099425060E474925F7FCE5644399E4366042E81463SDHCO" TargetMode="External"/><Relationship Id="rId689" Type="http://schemas.openxmlformats.org/officeDocument/2006/relationships/hyperlink" Target="consultantplus://offline/ref=8DF58808919FA21BAA717849F9258F0DFE917AF97E9E039C7C0A0C40467AF2FBF464439DFA356954E140309A7431FA6AABF666AABBB0ACS1H6O" TargetMode="External"/><Relationship Id="rId854" Type="http://schemas.openxmlformats.org/officeDocument/2006/relationships/hyperlink" Target="consultantplus://offline/ref=8DF58808919FA21BAA717849F9258F0DFE917AF97E9E039C7C0A0C40467AF2FBF464439DFA346355E140309A7431FA6AABF666AABBB0ACS1H6O" TargetMode="External"/><Relationship Id="rId39" Type="http://schemas.openxmlformats.org/officeDocument/2006/relationships/hyperlink" Target="consultantplus://offline/ref=8DF58808919FA21BAA717849F9258F0DFE9C7BFB709E039C7C0A0C40467AF2FBF464439DFA37625FE140309A7431FA6AABF666AABBB0ACS1H6O" TargetMode="External"/><Relationship Id="rId286" Type="http://schemas.openxmlformats.org/officeDocument/2006/relationships/hyperlink" Target="consultantplus://offline/ref=8DF58808919FA21BAA717849F9258F0DFE9C7BFB709E039C7C0A0C40467AF2FBF464439DFA376958E140309A7431FA6AABF666AABBB0ACS1H6O" TargetMode="External"/><Relationship Id="rId451" Type="http://schemas.openxmlformats.org/officeDocument/2006/relationships/hyperlink" Target="consultantplus://offline/ref=8DF58808919FA21BAA717849F9258F0DFE9976F9789E039C7C0A0C40467AF2FBF464439DFA33695CE140309A7431FA6AABF666AABBB0ACS1H6O" TargetMode="External"/><Relationship Id="rId493" Type="http://schemas.openxmlformats.org/officeDocument/2006/relationships/hyperlink" Target="consultantplus://offline/ref=8DF58808919FA21BAA717849F9258F0DFE9976F9789E039C7C0A0C40467AF2FBF464439DFA32655CE140309A7431FA6AABF666AABBB0ACS1H6O" TargetMode="External"/><Relationship Id="rId507" Type="http://schemas.openxmlformats.org/officeDocument/2006/relationships/hyperlink" Target="consultantplus://offline/ref=8DF58808919FA21BAA717849F9258F0DFE9976F9789E039C7C0A0C40467AF2FBF464439DFA32685AE140309A7431FA6AABF666AABBB0ACS1H6O" TargetMode="External"/><Relationship Id="rId549" Type="http://schemas.openxmlformats.org/officeDocument/2006/relationships/hyperlink" Target="consultantplus://offline/ref=8DF58808919FA21BAA717849F9258F0DFE9976F9789E039C7C0A0C40467AF2FBF464439DFA316254E140309A7431FA6AABF666AABBB0ACS1H6O" TargetMode="External"/><Relationship Id="rId714" Type="http://schemas.openxmlformats.org/officeDocument/2006/relationships/hyperlink" Target="consultantplus://offline/ref=8DF58808919FA21BAA717849F9258F0DFD9179F97C9E039C7C0A0C40467AF2E9F43C4F9CFE29615CF41661DCS2H3O" TargetMode="External"/><Relationship Id="rId756" Type="http://schemas.openxmlformats.org/officeDocument/2006/relationships/hyperlink" Target="consultantplus://offline/ref=8DF58808919FA21BAA717849F9258F0DFE9C7BFB709E039C7C0A0C40467AF2FBF464439DFA36665CE140309A7431FA6AABF666AABBB0ACS1H6O" TargetMode="External"/><Relationship Id="rId50" Type="http://schemas.openxmlformats.org/officeDocument/2006/relationships/hyperlink" Target="consultantplus://offline/ref=8DF58808919FA21BAA717849F9258F0DFE9976F9789E039C7C0A0C40467AF2FBF464439DFA37655EE140309A7431FA6AABF666AABBB0ACS1H6O" TargetMode="External"/><Relationship Id="rId104" Type="http://schemas.openxmlformats.org/officeDocument/2006/relationships/hyperlink" Target="consultantplus://offline/ref=8DF58808919FA21BAA717849F9258F0DFE9976F9789E039C7C0A0C40467AF2FBF464439DFA36605FE140309A7431FA6AABF666AABBB0ACS1H6O" TargetMode="External"/><Relationship Id="rId146" Type="http://schemas.openxmlformats.org/officeDocument/2006/relationships/hyperlink" Target="consultantplus://offline/ref=8DF58808919FA21BAA717849F9258F0DFE9976F9789E039C7C0A0C40467AF2FBF464439DFA36635AE140309A7431FA6AABF666AABBB0ACS1H6O" TargetMode="External"/><Relationship Id="rId188" Type="http://schemas.openxmlformats.org/officeDocument/2006/relationships/hyperlink" Target="consultantplus://offline/ref=8DF58808919FA21BAA717849F9258F0DFE9C7BFB709E039C7C0A0C40467AF2FBF464439DFA376658E140309A7431FA6AABF666AABBB0ACS1H6O" TargetMode="External"/><Relationship Id="rId311" Type="http://schemas.openxmlformats.org/officeDocument/2006/relationships/hyperlink" Target="consultantplus://offline/ref=8DF58808919FA21BAA717849F9258F0DFE917AF97E9E039C7C0A0C40467AF2FBF464439DFA37675FE140309A7431FA6AABF666AABBB0ACS1H6O" TargetMode="External"/><Relationship Id="rId353" Type="http://schemas.openxmlformats.org/officeDocument/2006/relationships/hyperlink" Target="consultantplus://offline/ref=8DF58808919FA21BAA717849F9258F0DFE907EFB7F9E039C7C0A0C40467AF2E9F43C4F9CFE29615CF41661DCS2H3O" TargetMode="External"/><Relationship Id="rId395" Type="http://schemas.openxmlformats.org/officeDocument/2006/relationships/hyperlink" Target="consultantplus://offline/ref=8DF58808919FA21BAA717849F9258F0DFE9976F9789E039C7C0A0C40467AF2FBF464439DFA33625AE140309A7431FA6AABF666AABBB0ACS1H6O" TargetMode="External"/><Relationship Id="rId409" Type="http://schemas.openxmlformats.org/officeDocument/2006/relationships/hyperlink" Target="consultantplus://offline/ref=8DF58808919FA21BAA717849F9258F0DFE9976F9789E039C7C0A0C40467AF2FBF464439DFA33645AE140309A7431FA6AABF666AABBB0ACS1H6O" TargetMode="External"/><Relationship Id="rId560" Type="http://schemas.openxmlformats.org/officeDocument/2006/relationships/hyperlink" Target="consultantplus://offline/ref=8DF58808919FA21BAA717849F9258F0DFE9976F9789E039C7C0A0C40467AF2FBF464439DFA31645CE140309A7431FA6AABF666AABBB0ACS1H6O" TargetMode="External"/><Relationship Id="rId798" Type="http://schemas.openxmlformats.org/officeDocument/2006/relationships/hyperlink" Target="consultantplus://offline/ref=8DF58808919FA21BAA717849F9258F0DFE9C7BFB709E039C7C0A0C40467AF2FBF464439DFA36695BE140309A7431FA6AABF666AABBB0ACS1H6O" TargetMode="External"/><Relationship Id="rId92" Type="http://schemas.openxmlformats.org/officeDocument/2006/relationships/hyperlink" Target="consultantplus://offline/ref=8DF58808919FA21BAA717849F9258F0DFE9976F9789E039C7C0A0C40467AF2FBF464439DFA37695FE140309A7431FA6AABF666AABBB0ACS1H6O" TargetMode="External"/><Relationship Id="rId213" Type="http://schemas.openxmlformats.org/officeDocument/2006/relationships/hyperlink" Target="consultantplus://offline/ref=8DF58808919FA21BAA717849F9258F0DFE9976F9789E039C7C0A0C40467AF2FBF464439DFA35615FE140309A7431FA6AABF666AABBB0ACS1H6O" TargetMode="External"/><Relationship Id="rId420" Type="http://schemas.openxmlformats.org/officeDocument/2006/relationships/hyperlink" Target="consultantplus://offline/ref=8DF58808919FA21BAA717849F9258F0DFE9A79FD7A9E039C7C0A0C40467AF2E9F43C4F9CFE29615CF41661DCS2H3O" TargetMode="External"/><Relationship Id="rId616" Type="http://schemas.openxmlformats.org/officeDocument/2006/relationships/hyperlink" Target="consultantplus://offline/ref=8DF58808919FA21BAA717849F9258F0DFE9976F9789E039C7C0A0C40467AF2FBF464439DFA316955E140309A7431FA6AABF666AABBB0ACS1H6O" TargetMode="External"/><Relationship Id="rId658" Type="http://schemas.openxmlformats.org/officeDocument/2006/relationships/hyperlink" Target="consultantplus://offline/ref=8DF58808919FA21BAA717849F9258F0DFE9C7BFB709E039C7C0A0C40467AF2FBF464439DFA366354E140309A7431FA6AABF666AABBB0ACS1H6O" TargetMode="External"/><Relationship Id="rId823" Type="http://schemas.openxmlformats.org/officeDocument/2006/relationships/hyperlink" Target="consultantplus://offline/ref=8DF58808919FA21BAA717849F9258F0DFE9C7BFB709E039C7C0A0C40467AF2FBF464439DFA35605FE140309A7431FA6AABF666AABBB0ACS1H6O" TargetMode="External"/><Relationship Id="rId865" Type="http://schemas.openxmlformats.org/officeDocument/2006/relationships/hyperlink" Target="consultantplus://offline/ref=8DF58808919FA21BAA717849F9258F0DFE9976F9789E039C7C0A0C40467AF2FBF464439DFA3F6759E140309A7431FA6AABF666AABBB0ACS1H6O" TargetMode="External"/><Relationship Id="rId255" Type="http://schemas.openxmlformats.org/officeDocument/2006/relationships/hyperlink" Target="consultantplus://offline/ref=8DF58808919FA21BAA717849F9258F0DFE9976F9789E039C7C0A0C40467AF2FBF464439DFA35675DE140309A7431FA6AABF666AABBB0ACS1H6O" TargetMode="External"/><Relationship Id="rId297" Type="http://schemas.openxmlformats.org/officeDocument/2006/relationships/hyperlink" Target="consultantplus://offline/ref=8DF58808919FA21BAA717849F9258F0DFE9976F9789E039C7C0A0C40467AF2FBF464439DFA356959E140309A7431FA6AABF666AABBB0ACS1H6O" TargetMode="External"/><Relationship Id="rId462" Type="http://schemas.openxmlformats.org/officeDocument/2006/relationships/hyperlink" Target="consultantplus://offline/ref=8DF58808919FA21BAA717849F9258F0DFE9976F9789E039C7C0A0C40467AF2FBF464439DFA326059E140309A7431FA6AABF666AABBB0ACS1H6O" TargetMode="External"/><Relationship Id="rId518" Type="http://schemas.openxmlformats.org/officeDocument/2006/relationships/hyperlink" Target="consultantplus://offline/ref=8DF58808919FA21BAA717849F9258F0DFE9976F9789E039C7C0A0C40467AF2FBF464439DFA316058E140309A7431FA6AABF666AABBB0ACS1H6O" TargetMode="External"/><Relationship Id="rId725" Type="http://schemas.openxmlformats.org/officeDocument/2006/relationships/hyperlink" Target="consultantplus://offline/ref=8DF58808919FA21BAA717849F9258F0DFD9A76F9719E039C7C0A0C40467AF2E9F43C4F9CFE29615CF41661DCS2H3O" TargetMode="External"/><Relationship Id="rId115" Type="http://schemas.openxmlformats.org/officeDocument/2006/relationships/hyperlink" Target="consultantplus://offline/ref=8DF58808919FA21BAA717849F9258F0DFE9C7BFB709E039C7C0A0C40467AF2FBF464439DFA376455E140309A7431FA6AABF666AABBB0ACS1H6O" TargetMode="External"/><Relationship Id="rId157" Type="http://schemas.openxmlformats.org/officeDocument/2006/relationships/hyperlink" Target="consultantplus://offline/ref=8DF58808919FA21BAA717849F9258F0DFE9976F9789E039C7C0A0C40467AF2FBF464439DFA36645BE140309A7431FA6AABF666AABBB0ACS1H6O" TargetMode="External"/><Relationship Id="rId322" Type="http://schemas.openxmlformats.org/officeDocument/2006/relationships/hyperlink" Target="consultantplus://offline/ref=8DF58808919FA21BAA717849F9258F0DFE917AF97E9E039C7C0A0C40467AF2FBF464439DFA376759E140309A7431FA6AABF666AABBB0ACS1H6O" TargetMode="External"/><Relationship Id="rId364" Type="http://schemas.openxmlformats.org/officeDocument/2006/relationships/hyperlink" Target="consultantplus://offline/ref=8DF58808919FA21BAA717849F9258F0DFE917AF97E9E039C7C0A0C40467AF2FBF464439DFA356259E140309A7431FA6AABF666AABBB0ACS1H6O" TargetMode="External"/><Relationship Id="rId767" Type="http://schemas.openxmlformats.org/officeDocument/2006/relationships/hyperlink" Target="consultantplus://offline/ref=8DF58808919FA21BAA717849F9258F0DFE9F7FF4799E039C7C0A0C40467AF2E9F43C4F9CFE29615CF41661DCS2H3O" TargetMode="External"/><Relationship Id="rId61" Type="http://schemas.openxmlformats.org/officeDocument/2006/relationships/hyperlink" Target="consultantplus://offline/ref=8DF58808919FA21BAA717849F9258F0DFE9C7BFB709E039C7C0A0C40467AF2FBF464439DFA37625AE140309A7431FA6AABF666AABBB0ACS1H6O" TargetMode="External"/><Relationship Id="rId199" Type="http://schemas.openxmlformats.org/officeDocument/2006/relationships/hyperlink" Target="consultantplus://offline/ref=8DF58808919FA21BAA717849F9258F0DFE9976F9789E039C7C0A0C40467AF2FBF464439DFA366859E140309A7431FA6AABF666AABBB0ACS1H6O" TargetMode="External"/><Relationship Id="rId571" Type="http://schemas.openxmlformats.org/officeDocument/2006/relationships/hyperlink" Target="consultantplus://offline/ref=8DF58808919FA21BAA717849F9258F0DFE9976F9789E039C7C0A0C40467AF2FBF464439DFA31665CE140309A7431FA6AABF666AABBB0ACS1H6O" TargetMode="External"/><Relationship Id="rId627" Type="http://schemas.openxmlformats.org/officeDocument/2006/relationships/hyperlink" Target="consultantplus://offline/ref=8DF58808919FA21BAA717849F9258F0DFE9976F9789E039C7C0A0C40467AF2FBF464439DFA306159E140309A7431FA6AABF666AABBB0ACS1H6O" TargetMode="External"/><Relationship Id="rId669" Type="http://schemas.openxmlformats.org/officeDocument/2006/relationships/hyperlink" Target="consultantplus://offline/ref=8DF58808919FA21BAA717849F9258F0DFD9D78FD72C3099425060E474925F7FCE5644399E4366042E81463SDHCO" TargetMode="External"/><Relationship Id="rId834" Type="http://schemas.openxmlformats.org/officeDocument/2006/relationships/hyperlink" Target="consultantplus://offline/ref=8DF58808919FA21BAA717849F9258F0DFE9976F9789E039C7C0A0C40467AF2FBF464439DFA3F655FE140309A7431FA6AABF666AABBB0ACS1H6O" TargetMode="External"/><Relationship Id="rId876" Type="http://schemas.openxmlformats.org/officeDocument/2006/relationships/hyperlink" Target="consultantplus://offline/ref=8DF58808919FA21BAA71675CFC258F0DF89B7DFD78935E96745300424175ADECE12D1790FB337E5DEA0A63DE23S3HEO" TargetMode="External"/><Relationship Id="rId19" Type="http://schemas.openxmlformats.org/officeDocument/2006/relationships/hyperlink" Target="consultantplus://offline/ref=8DF58808919FA21BAA71675CFC258F0DFD9D77FB789C5E96745300424175ADECE12D1790FB337E5DEA0A63DE23S3HEO" TargetMode="External"/><Relationship Id="rId224" Type="http://schemas.openxmlformats.org/officeDocument/2006/relationships/hyperlink" Target="consultantplus://offline/ref=8DF58808919FA21BAA717849F9258F0DFE9976F9789E039C7C0A0C40467AF2FBF464439DFA35625BE140309A7431FA6AABF666AABBB0ACS1H6O" TargetMode="External"/><Relationship Id="rId266" Type="http://schemas.openxmlformats.org/officeDocument/2006/relationships/hyperlink" Target="consultantplus://offline/ref=8DF58808919FA21BAA717849F9258F0DFE9976F9789E039C7C0A0C40467AF2FBF464439DFA35685CE140309A7431FA6AABF666AABBB0ACS1H6O" TargetMode="External"/><Relationship Id="rId431" Type="http://schemas.openxmlformats.org/officeDocument/2006/relationships/hyperlink" Target="consultantplus://offline/ref=8DF58808919FA21BAA717849F9258F0DFE9976F9789E039C7C0A0C40467AF2FBF464439DFA336654E140309A7431FA6AABF666AABBB0ACS1H6O" TargetMode="External"/><Relationship Id="rId473" Type="http://schemas.openxmlformats.org/officeDocument/2006/relationships/hyperlink" Target="consultantplus://offline/ref=8DF58808919FA21BAA717849F9258F0DFE9976F9789E039C7C0A0C40467AF2FBF464439DFA32625EE140309A7431FA6AABF666AABBB0ACS1H6O" TargetMode="External"/><Relationship Id="rId529" Type="http://schemas.openxmlformats.org/officeDocument/2006/relationships/hyperlink" Target="consultantplus://offline/ref=8DF58808919FA21BAA717849F9258F0DFE9976F9789E039C7C0A0C40467AF2FBF464439DFA31615AE140309A7431FA6AABF666AABBB0ACS1H6O" TargetMode="External"/><Relationship Id="rId680" Type="http://schemas.openxmlformats.org/officeDocument/2006/relationships/hyperlink" Target="consultantplus://offline/ref=8DF58808919FA21BAA717849F9258F0DFE917AF97E9E039C7C0A0C40467AF2FBF464439DFA356958E140309A7431FA6AABF666AABBB0ACS1H6O" TargetMode="External"/><Relationship Id="rId736" Type="http://schemas.openxmlformats.org/officeDocument/2006/relationships/hyperlink" Target="consultantplus://offline/ref=8DF58808919FA21BAA717849F9258F0DFE9E7EF8719E039C7C0A0C40467AF2E9F43C4F9CFE29615CF41661DCS2H3O" TargetMode="External"/><Relationship Id="rId30" Type="http://schemas.openxmlformats.org/officeDocument/2006/relationships/hyperlink" Target="consultantplus://offline/ref=8DF58808919FA21BAA717849F9258F0DFD9D7BFA789E039C7C0A0C40467AF2E9F43C4F9CFE29615CF41661DCS2H3O" TargetMode="External"/><Relationship Id="rId126" Type="http://schemas.openxmlformats.org/officeDocument/2006/relationships/hyperlink" Target="consultantplus://offline/ref=8DF58808919FA21BAA717849F9258F0DFE9976F9789E039C7C0A0C40467AF2FBF464439DFA36615BE140309A7431FA6AABF666AABBB0ACS1H6O" TargetMode="External"/><Relationship Id="rId168" Type="http://schemas.openxmlformats.org/officeDocument/2006/relationships/hyperlink" Target="consultantplus://offline/ref=8DF58808919FA21BAA717849F9258F0DFE9976F9789E039C7C0A0C40467AF2FBF464439DFA36655BE140309A7431FA6AABF666AABBB0ACS1H6O" TargetMode="External"/><Relationship Id="rId333" Type="http://schemas.openxmlformats.org/officeDocument/2006/relationships/hyperlink" Target="consultantplus://offline/ref=8DF58808919FA21BAA717849F9258F0DFE9976F9789E039C7C0A0C40467AF2FBF464439DFA346454E140309A7431FA6AABF666AABBB0ACS1H6O" TargetMode="External"/><Relationship Id="rId540" Type="http://schemas.openxmlformats.org/officeDocument/2006/relationships/hyperlink" Target="consultantplus://offline/ref=8DF58808919FA21BAA717849F9258F0DFE917AF97E9E039C7C0A0C40467AF2FBF464439DFA356558E140309A7431FA6AABF666AABBB0ACS1H6O" TargetMode="External"/><Relationship Id="rId778" Type="http://schemas.openxmlformats.org/officeDocument/2006/relationships/hyperlink" Target="consultantplus://offline/ref=8DF58808919FA21BAA717849F9258F0DFD9A7AF97F9E039C7C0A0C40467AF2E9F43C4F9CFE29615CF41661DCS2H3O" TargetMode="External"/><Relationship Id="rId72" Type="http://schemas.openxmlformats.org/officeDocument/2006/relationships/hyperlink" Target="consultantplus://offline/ref=8DF58808919FA21BAA717849F9258F0DFE9C7BFB709E039C7C0A0C40467AF2FBF464439DFA37645FE140309A7431FA6AABF666AABBB0ACS1H6O" TargetMode="External"/><Relationship Id="rId375" Type="http://schemas.openxmlformats.org/officeDocument/2006/relationships/hyperlink" Target="consultantplus://offline/ref=8DF58808919FA21BAA717849F9258F0DFE9C7EFE719E039C7C0A0C40467AF2E9F43C4F9CFE29615CF41661DCS2H3O" TargetMode="External"/><Relationship Id="rId582" Type="http://schemas.openxmlformats.org/officeDocument/2006/relationships/hyperlink" Target="consultantplus://offline/ref=8DF58808919FA21BAA717849F9258F0DFE9976F9789E039C7C0A0C40467AF2FBF464439DFA31675EE140309A7431FA6AABF666AABBB0ACS1H6O" TargetMode="External"/><Relationship Id="rId638" Type="http://schemas.openxmlformats.org/officeDocument/2006/relationships/hyperlink" Target="consultantplus://offline/ref=8DF58808919FA21BAA716449E5258F0DFA9878FB72C3099425060E474925E5FCBD68429DFA3F6157BE45258B2C3DFF70B4F778B6B9B2SAHCO" TargetMode="External"/><Relationship Id="rId803" Type="http://schemas.openxmlformats.org/officeDocument/2006/relationships/hyperlink" Target="consultantplus://offline/ref=8DF58808919FA21BAA717849F9258F0DFE917AF97E9E039C7C0A0C40467AF2FBF464439DFA346154E140309A7431FA6AABF666AABBB0ACS1H6O" TargetMode="External"/><Relationship Id="rId845" Type="http://schemas.openxmlformats.org/officeDocument/2006/relationships/hyperlink" Target="consultantplus://offline/ref=8DF58808919FA21BAA717849F9258F0DFE9C7BFB709E039C7C0A0C40467AF2FBF464439DFA356059E140309A7431FA6AABF666AABBB0ACS1H6O" TargetMode="External"/><Relationship Id="rId3" Type="http://schemas.openxmlformats.org/officeDocument/2006/relationships/settings" Target="settings.xml"/><Relationship Id="rId235" Type="http://schemas.openxmlformats.org/officeDocument/2006/relationships/hyperlink" Target="consultantplus://offline/ref=8DF58808919FA21BAA717849F9258F0DFE9976F9789E039C7C0A0C40467AF2FBF464439DFA356455E140309A7431FA6AABF666AABBB0ACS1H6O" TargetMode="External"/><Relationship Id="rId277" Type="http://schemas.openxmlformats.org/officeDocument/2006/relationships/hyperlink" Target="consultantplus://offline/ref=8DF58808919FA21BAA717849F9258F0DFE9C7BFB709E039C7C0A0C40467AF2FBF464439DFA376858E140309A7431FA6AABF666AABBB0ACS1H6O" TargetMode="External"/><Relationship Id="rId400" Type="http://schemas.openxmlformats.org/officeDocument/2006/relationships/hyperlink" Target="consultantplus://offline/ref=8DF58808919FA21BAA717849F9258F0DFE9976F9789E039C7C0A0C40467AF2FBF464439DFA33635FE140309A7431FA6AABF666AABBB0ACS1H6O" TargetMode="External"/><Relationship Id="rId442" Type="http://schemas.openxmlformats.org/officeDocument/2006/relationships/hyperlink" Target="consultantplus://offline/ref=8DF58808919FA21BAA717849F9258F0DFE9976F9789E039C7C0A0C40467AF2FBF464439DFA33685DE140309A7431FA6AABF666AABBB0ACS1H6O" TargetMode="External"/><Relationship Id="rId484" Type="http://schemas.openxmlformats.org/officeDocument/2006/relationships/hyperlink" Target="consultantplus://offline/ref=8DF58808919FA21BAA717849F9258F0DFE9976F9789E039C7C0A0C40467AF2FBF464439DFA326355E140309A7431FA6AABF666AABBB0ACS1H6O" TargetMode="External"/><Relationship Id="rId705" Type="http://schemas.openxmlformats.org/officeDocument/2006/relationships/hyperlink" Target="consultantplus://offline/ref=8DF58808919FA21BAA717849F9258F0DFE9C7BFB709E039C7C0A0C40467AF2FBF464439DFA36685BE140309A7431FA6AABF666AABBB0ACS1H6O" TargetMode="External"/><Relationship Id="rId887" Type="http://schemas.openxmlformats.org/officeDocument/2006/relationships/hyperlink" Target="consultantplus://offline/ref=8DF58808919FA21BAA717849F9258F0DFE917AF97E9E039C7C0A0C40467AF2FBF464439DFA34655CE140309A7431FA6AABF666AABBB0ACS1H6O" TargetMode="External"/><Relationship Id="rId137" Type="http://schemas.openxmlformats.org/officeDocument/2006/relationships/hyperlink" Target="consultantplus://offline/ref=8DF58808919FA21BAA716449E5258F0DFD917FF57E9E039C7C0A0C40467AF2E9F43C4F9CFE29615CF41661DCS2H3O" TargetMode="External"/><Relationship Id="rId302" Type="http://schemas.openxmlformats.org/officeDocument/2006/relationships/hyperlink" Target="consultantplus://offline/ref=8DF58808919FA21BAA717849F9258F0DFE9976F9789E039C7C0A0C40467AF2FBF464439DFA34615CE140309A7431FA6AABF666AABBB0ACS1H6O" TargetMode="External"/><Relationship Id="rId344" Type="http://schemas.openxmlformats.org/officeDocument/2006/relationships/hyperlink" Target="consultantplus://offline/ref=8DF58808919FA21BAA717849F9258F0DFE9976F9789E039C7C0A0C40467AF2FBF464439DFA346658E140309A7431FA6AABF666AABBB0ACS1H6O" TargetMode="External"/><Relationship Id="rId691" Type="http://schemas.openxmlformats.org/officeDocument/2006/relationships/hyperlink" Target="consultantplus://offline/ref=8DF58808919FA21BAA717849F9258F0DFE9976F9789E039C7C0A0C40467AF2FBF464439DFA306455E140309A7431FA6AABF666AABBB0ACS1H6O" TargetMode="External"/><Relationship Id="rId747" Type="http://schemas.openxmlformats.org/officeDocument/2006/relationships/hyperlink" Target="consultantplus://offline/ref=8DF58808919FA21BAA717849F9258F0DFE9B76FC7D9E039C7C0A0C40467AF2E9F43C4F9CFE29615CF41661DCS2H3O" TargetMode="External"/><Relationship Id="rId789" Type="http://schemas.openxmlformats.org/officeDocument/2006/relationships/hyperlink" Target="consultantplus://offline/ref=8DF58808919FA21BAA717849F9258F0DFE907EFE789E039C7C0A0C40467AF2E9F43C4F9CFE29615CF41661DCS2H3O" TargetMode="External"/><Relationship Id="rId41" Type="http://schemas.openxmlformats.org/officeDocument/2006/relationships/hyperlink" Target="consultantplus://offline/ref=8DF58808919FA21BAA717849F9258F0DFE9976F9789E039C7C0A0C40467AF2FBF464439DFA37645DE140309A7431FA6AABF666AABBB0ACS1H6O" TargetMode="External"/><Relationship Id="rId83" Type="http://schemas.openxmlformats.org/officeDocument/2006/relationships/hyperlink" Target="consultantplus://offline/ref=8DF58808919FA21BAA717849F9258F0DFE9D7BFE7D9E039C7C0A0C40467AF2E9F43C4F9CFE29615CF41661DCS2H3O" TargetMode="External"/><Relationship Id="rId179" Type="http://schemas.openxmlformats.org/officeDocument/2006/relationships/hyperlink" Target="consultantplus://offline/ref=8DF58808919FA21BAA717849F9258F0DFE9976F9789E039C7C0A0C40467AF2FBF464439DFA366655E140309A7431FA6AABF666AABBB0ACS1H6O" TargetMode="External"/><Relationship Id="rId386" Type="http://schemas.openxmlformats.org/officeDocument/2006/relationships/hyperlink" Target="consultantplus://offline/ref=8DF58808919FA21BAA717849F9258F0DFE9976F9789E039C7C0A0C40467AF2FBF464439DFA33615EE140309A7431FA6AABF666AABBB0ACS1H6O" TargetMode="External"/><Relationship Id="rId551" Type="http://schemas.openxmlformats.org/officeDocument/2006/relationships/hyperlink" Target="consultantplus://offline/ref=8DF58808919FA21BAA717849F9258F0DFE9976F9789E039C7C0A0C40467AF2FBF464439DFA31635DE140309A7431FA6AABF666AABBB0ACS1H6O" TargetMode="External"/><Relationship Id="rId593" Type="http://schemas.openxmlformats.org/officeDocument/2006/relationships/hyperlink" Target="consultantplus://offline/ref=8DF58808919FA21BAA717849F9258F0DFE907EFF789E039C7C0A0C40467AF2E9F43C4F9CFE29615CF41661DCS2H3O" TargetMode="External"/><Relationship Id="rId607" Type="http://schemas.openxmlformats.org/officeDocument/2006/relationships/hyperlink" Target="consultantplus://offline/ref=8DF58808919FA21BAA71675CFC258F0DFF917BFF7B965E96745300424175ADECF32D4F9CFA37605DEE1F358F6569F66FB1E967B4A7B2AE16S3H2O" TargetMode="External"/><Relationship Id="rId649" Type="http://schemas.openxmlformats.org/officeDocument/2006/relationships/hyperlink" Target="consultantplus://offline/ref=8DF58808919FA21BAA717849F9258F0DFA9F77FA72C3099425060E474925F7FCE5644399E4366042E81463SDHCO" TargetMode="External"/><Relationship Id="rId814" Type="http://schemas.openxmlformats.org/officeDocument/2006/relationships/hyperlink" Target="consultantplus://offline/ref=8DF58808919FA21BAA717849F9258F0DFE917AF97E9E039C7C0A0C40467AF2FBF464439DFA346259E140309A7431FA6AABF666AABBB0ACS1H6O" TargetMode="External"/><Relationship Id="rId856" Type="http://schemas.openxmlformats.org/officeDocument/2006/relationships/hyperlink" Target="consultantplus://offline/ref=8DF58808919FA21BAA717849F9258F0DFE9976F9789E039C7C0A0C40467AF2FBF464439DFA3F6654E140309A7431FA6AABF666AABBB0ACS1H6O" TargetMode="External"/><Relationship Id="rId190" Type="http://schemas.openxmlformats.org/officeDocument/2006/relationships/hyperlink" Target="consultantplus://offline/ref=8DF58808919FA21BAA717849F9258F0DFE9D76FB7B9E039C7C0A0C40467AF2E9F43C4F9CFE29615CF41661DCS2H3O" TargetMode="External"/><Relationship Id="rId204" Type="http://schemas.openxmlformats.org/officeDocument/2006/relationships/hyperlink" Target="consultantplus://offline/ref=8DF58808919FA21BAA717849F9258F0DFE9976F9789E039C7C0A0C40467AF2FBF464439DFA35605CE140309A7431FA6AABF666AABBB0ACS1H6O" TargetMode="External"/><Relationship Id="rId246" Type="http://schemas.openxmlformats.org/officeDocument/2006/relationships/hyperlink" Target="consultantplus://offline/ref=8DF58808919FA21BAA717849F9258F0DFE9976F9789E039C7C0A0C40467AF2FBF464439DFA356555E140309A7431FA6AABF666AABBB0ACS1H6O" TargetMode="External"/><Relationship Id="rId288" Type="http://schemas.openxmlformats.org/officeDocument/2006/relationships/hyperlink" Target="consultantplus://offline/ref=8DF58808919FA21BAA717849F9258F0DFE9976F9789E039C7C0A0C40467AF2FBF464439DFA356855E140309A7431FA6AABF666AABBB0ACS1H6O" TargetMode="External"/><Relationship Id="rId411" Type="http://schemas.openxmlformats.org/officeDocument/2006/relationships/hyperlink" Target="consultantplus://offline/ref=8DF58808919FA21BAA717849F9258F0DFE917AF97E9E039C7C0A0C40467AF2FBF464439DFA356355E140309A7431FA6AABF666AABBB0ACS1H6O" TargetMode="External"/><Relationship Id="rId453" Type="http://schemas.openxmlformats.org/officeDocument/2006/relationships/hyperlink" Target="consultantplus://offline/ref=8DF58808919FA21BAA717849F9258F0DFE917AF97E9E039C7C0A0C40467AF2FBF464439DFA356458E140309A7431FA6AABF666AABBB0ACS1H6O" TargetMode="External"/><Relationship Id="rId509" Type="http://schemas.openxmlformats.org/officeDocument/2006/relationships/hyperlink" Target="consultantplus://offline/ref=8DF58808919FA21BAA717849F9258F0DFE9976F9789E039C7C0A0C40467AF2FBF464439DFA326855E140309A7431FA6AABF666AABBB0ACS1H6O" TargetMode="External"/><Relationship Id="rId660" Type="http://schemas.openxmlformats.org/officeDocument/2006/relationships/hyperlink" Target="consultantplus://offline/ref=8DF58808919FA21BAA717849F9258F0DFE9C7BFB709E039C7C0A0C40467AF2FBF464439DFA366354E140309A7431FA6AABF666AABBB0ACS1H6O" TargetMode="External"/><Relationship Id="rId106" Type="http://schemas.openxmlformats.org/officeDocument/2006/relationships/hyperlink" Target="consultantplus://offline/ref=8DF58808919FA21BAA717849F9258F0DFE9976F9789E039C7C0A0C40467AF2FBF464439DFA366059E140309A7431FA6AABF666AABBB0ACS1H6O" TargetMode="External"/><Relationship Id="rId313" Type="http://schemas.openxmlformats.org/officeDocument/2006/relationships/hyperlink" Target="consultantplus://offline/ref=8DF58808919FA21BAA717849F9258F0DFE917AF97E9E039C7C0A0C40467AF2FBF464439DFA376759E140309A7431FA6AABF666AABBB0ACS1H6O" TargetMode="External"/><Relationship Id="rId495" Type="http://schemas.openxmlformats.org/officeDocument/2006/relationships/hyperlink" Target="consultantplus://offline/ref=8DF58808919FA21BAA717849F9258F0DFE9976F9789E039C7C0A0C40467AF2FBF464439DFA32655FE140309A7431FA6AABF666AABBB0ACS1H6O" TargetMode="External"/><Relationship Id="rId716" Type="http://schemas.openxmlformats.org/officeDocument/2006/relationships/hyperlink" Target="consultantplus://offline/ref=8DF58808919FA21BAA717849F9258F0DFE917AF97E9E039C7C0A0C40467AF2FBF464439DFA34605FE140309A7431FA6AABF666AABBB0ACS1H6O" TargetMode="External"/><Relationship Id="rId758" Type="http://schemas.openxmlformats.org/officeDocument/2006/relationships/hyperlink" Target="consultantplus://offline/ref=8DF58808919FA21BAA717849F9258F0DFE9C7BFB709E039C7C0A0C40467AF2FBF464439DFA36665CE140309A7431FA6AABF666AABBB0ACS1H6O" TargetMode="External"/><Relationship Id="rId10" Type="http://schemas.openxmlformats.org/officeDocument/2006/relationships/hyperlink" Target="consultantplus://offline/ref=8DF58808919FA21BAA717849F9258F0DFE9976F9789E039C7C0A0C40467AF2FBF464439DFA376155E140309A7431FA6AABF666AABBB0ACS1H6O" TargetMode="External"/><Relationship Id="rId52" Type="http://schemas.openxmlformats.org/officeDocument/2006/relationships/hyperlink" Target="consultantplus://offline/ref=8DF58808919FA21BAA717849F9258F0DFE917AF97E9E039C7C0A0C40467AF2FBF464439DFA376158E140309A7431FA6AABF666AABBB0ACS1H6O" TargetMode="External"/><Relationship Id="rId94" Type="http://schemas.openxmlformats.org/officeDocument/2006/relationships/hyperlink" Target="consultantplus://offline/ref=8DF58808919FA21BAA717849F9258F0DFE917AF97E9E039C7C0A0C40467AF2FBF464439DFA376254E140309A7431FA6AABF666AABBB0ACS1H6O" TargetMode="External"/><Relationship Id="rId148" Type="http://schemas.openxmlformats.org/officeDocument/2006/relationships/hyperlink" Target="consultantplus://offline/ref=8DF58808919FA21BAA717849F9258F0DFE9976F9789E039C7C0A0C40467AF2FBF464439DFA366354E140309A7431FA6AABF666AABBB0ACS1H6O" TargetMode="External"/><Relationship Id="rId355" Type="http://schemas.openxmlformats.org/officeDocument/2006/relationships/hyperlink" Target="consultantplus://offline/ref=8DF58808919FA21BAA717849F9258F0DFE917AF97E9E039C7C0A0C40467AF2FBF464439DFA35625CE140309A7431FA6AABF666AABBB0ACS1H6O" TargetMode="External"/><Relationship Id="rId397" Type="http://schemas.openxmlformats.org/officeDocument/2006/relationships/hyperlink" Target="consultantplus://offline/ref=8DF58808919FA21BAA717849F9258F0DFE9976F9789E039C7C0A0C40467AF2FBF464439DFA336255E140309A7431FA6AABF666AABBB0ACS1H6O" TargetMode="External"/><Relationship Id="rId520" Type="http://schemas.openxmlformats.org/officeDocument/2006/relationships/hyperlink" Target="consultantplus://offline/ref=8DF58808919FA21BAA717849F9258F0DFE9976F9789E039C7C0A0C40467AF2FBF464439DFA31605BE140309A7431FA6AABF666AABBB0ACS1H6O" TargetMode="External"/><Relationship Id="rId562" Type="http://schemas.openxmlformats.org/officeDocument/2006/relationships/hyperlink" Target="consultantplus://offline/ref=8DF58808919FA21BAA717849F9258F0DFE9976F9789E039C7C0A0C40467AF2FBF464439DFA31645FE140309A7431FA6AABF666AABBB0ACS1H6O" TargetMode="External"/><Relationship Id="rId618" Type="http://schemas.openxmlformats.org/officeDocument/2006/relationships/hyperlink" Target="consultantplus://offline/ref=8DF58808919FA21BAA717849F9258F0DFE9976F9789E039C7C0A0C40467AF2FBF464439DFA30605DE140309A7431FA6AABF666AABBB0ACS1H6O" TargetMode="External"/><Relationship Id="rId825" Type="http://schemas.openxmlformats.org/officeDocument/2006/relationships/hyperlink" Target="consultantplus://offline/ref=8DF58808919FA21BAA717849F9258F0DFE9976F9789E039C7C0A0C40467AF2FBF464439DFA3F6458E140309A7431FA6AABF666AABBB0ACS1H6O" TargetMode="External"/><Relationship Id="rId215" Type="http://schemas.openxmlformats.org/officeDocument/2006/relationships/hyperlink" Target="consultantplus://offline/ref=8DF58808919FA21BAA717849F9258F0DFE9976F9789E039C7C0A0C40467AF2FBF464439DFA356159E140309A7431FA6AABF666AABBB0ACS1H6O" TargetMode="External"/><Relationship Id="rId257" Type="http://schemas.openxmlformats.org/officeDocument/2006/relationships/hyperlink" Target="consultantplus://offline/ref=8DF58808919FA21BAA717849F9258F0DFE917AF97E9E039C7C0A0C40467AF2FBF464439DFA37665EE140309A7431FA6AABF666AABBB0ACS1H6O" TargetMode="External"/><Relationship Id="rId422" Type="http://schemas.openxmlformats.org/officeDocument/2006/relationships/hyperlink" Target="consultantplus://offline/ref=8DF58808919FA21BAA717849F9258F0DFE917AF97E9E039C7C0A0C40467AF2FBF464439DFA35645EE140309A7431FA6AABF666AABBB0ACS1H6O" TargetMode="External"/><Relationship Id="rId464" Type="http://schemas.openxmlformats.org/officeDocument/2006/relationships/hyperlink" Target="consultantplus://offline/ref=8DF58808919FA21BAA717849F9258F0DFE9976F9789E039C7C0A0C40467AF2FBF464439DFA32605BE140309A7431FA6AABF666AABBB0ACS1H6O" TargetMode="External"/><Relationship Id="rId867" Type="http://schemas.openxmlformats.org/officeDocument/2006/relationships/hyperlink" Target="consultantplus://offline/ref=8DF58808919FA21BAA717849F9258F0DFE9976F9789E039C7C0A0C40467AF2FBF464439DFA3F675AE140309A7431FA6AABF666AABBB0ACS1H6O" TargetMode="External"/><Relationship Id="rId299" Type="http://schemas.openxmlformats.org/officeDocument/2006/relationships/hyperlink" Target="consultantplus://offline/ref=8DF58808919FA21BAA717849F9258F0DFE9976F9789E039C7C0A0C40467AF2FBF464439DFA346055E140309A7431FA6AABF666AABBB0ACS1H6O" TargetMode="External"/><Relationship Id="rId727" Type="http://schemas.openxmlformats.org/officeDocument/2006/relationships/hyperlink" Target="consultantplus://offline/ref=8DF58808919FA21BAA717849F9258F0DFE9F79F47F9E039C7C0A0C40467AF2E9F43C4F9CFE29615CF41661DCS2H3O" TargetMode="External"/><Relationship Id="rId63" Type="http://schemas.openxmlformats.org/officeDocument/2006/relationships/hyperlink" Target="consultantplus://offline/ref=8DF58808919FA21BAA717849F9258F0DFE9976F9789E039C7C0A0C40467AF2FBF464439DFA376554E140309A7431FA6AABF666AABBB0ACS1H6O" TargetMode="External"/><Relationship Id="rId159" Type="http://schemas.openxmlformats.org/officeDocument/2006/relationships/hyperlink" Target="consultantplus://offline/ref=8DF58808919FA21BAA717849F9258F0DFE9C7EFD7C9E039C7C0A0C40467AF2E9F43C4F9CFE29615CF41661DCS2H3O" TargetMode="External"/><Relationship Id="rId366" Type="http://schemas.openxmlformats.org/officeDocument/2006/relationships/hyperlink" Target="consultantplus://offline/ref=8DF58808919FA21BAA717849F9258F0DFE9C7BFB709E039C7C0A0C40467AF2FBF464439DFA36625DE140309A7431FA6AABF666AABBB0ACS1H6O" TargetMode="External"/><Relationship Id="rId573" Type="http://schemas.openxmlformats.org/officeDocument/2006/relationships/hyperlink" Target="consultantplus://offline/ref=8DF58808919FA21BAA717849F9258F0DFE917AF97E9E039C7C0A0C40467AF2FBF464439DFA35675DE140309A7431FA6AABF666AABBB0ACS1H6O" TargetMode="External"/><Relationship Id="rId780" Type="http://schemas.openxmlformats.org/officeDocument/2006/relationships/hyperlink" Target="consultantplus://offline/ref=8DF58808919FA21BAA717849F9258F0DFE9C7BFB709E039C7C0A0C40467AF2FBF464439DFA366854E140309A7431FA6AABF666AABBB0ACS1H6O" TargetMode="External"/><Relationship Id="rId226" Type="http://schemas.openxmlformats.org/officeDocument/2006/relationships/hyperlink" Target="consultantplus://offline/ref=8DF58808919FA21BAA717849F9258F0DFE917AF97E9E039C7C0A0C40467AF2FBF464439DFA376459E140309A7431FA6AABF666AABBB0ACS1H6O" TargetMode="External"/><Relationship Id="rId433" Type="http://schemas.openxmlformats.org/officeDocument/2006/relationships/hyperlink" Target="consultantplus://offline/ref=8DF58808919FA21BAA717849F9258F0DFE9976F9789E039C7C0A0C40467AF2FBF464439DFA33675DE140309A7431FA6AABF666AABBB0ACS1H6O" TargetMode="External"/><Relationship Id="rId878" Type="http://schemas.openxmlformats.org/officeDocument/2006/relationships/hyperlink" Target="consultantplus://offline/ref=8DF58808919FA21BAA71675CFC258F0DF8987AF978955E96745300424175ADECE12D1790FB337E5DEA0A63DE23S3HEO" TargetMode="External"/><Relationship Id="rId640" Type="http://schemas.openxmlformats.org/officeDocument/2006/relationships/hyperlink" Target="consultantplus://offline/ref=8DF58808919FA21BAA717849F9258F0DFE9978F47A9E039C7C0A0C40467AF2E9F43C4F9CFE29615CF41661DCS2H3O" TargetMode="External"/><Relationship Id="rId738" Type="http://schemas.openxmlformats.org/officeDocument/2006/relationships/hyperlink" Target="consultantplus://offline/ref=8DF58808919FA21BAA717849F9258F0DFE9E7EF8709E039C7C0A0C40467AF2E9F43C4F9CFE29615CF41661DCS2H3O" TargetMode="External"/><Relationship Id="rId74" Type="http://schemas.openxmlformats.org/officeDocument/2006/relationships/hyperlink" Target="consultantplus://offline/ref=8DF58808919FA21BAA717849F9258F0DFE9976F9789E039C7C0A0C40467AF2FBF464439DFA37675DE140309A7431FA6AABF666AABBB0ACS1H6O" TargetMode="External"/><Relationship Id="rId377" Type="http://schemas.openxmlformats.org/officeDocument/2006/relationships/hyperlink" Target="consultantplus://offline/ref=8DF58808919FA21BAA717849F9258F0DFE9976F9789E039C7C0A0C40467AF2FBF464439DFA346955E140309A7431FA6AABF666AABBB0ACS1H6O" TargetMode="External"/><Relationship Id="rId500" Type="http://schemas.openxmlformats.org/officeDocument/2006/relationships/hyperlink" Target="consultantplus://offline/ref=8DF58808919FA21BAA717849F9258F0DFE9976F9789E039C7C0A0C40467AF2FBF464439DFA326555E140309A7431FA6AABF666AABBB0ACS1H6O" TargetMode="External"/><Relationship Id="rId584" Type="http://schemas.openxmlformats.org/officeDocument/2006/relationships/hyperlink" Target="consultantplus://offline/ref=8DF58808919FA21BAA717849F9258F0DFE9976F9789E039C7C0A0C40467AF2FBF464439DFA316758E140309A7431FA6AABF666AABBB0ACS1H6O" TargetMode="External"/><Relationship Id="rId805" Type="http://schemas.openxmlformats.org/officeDocument/2006/relationships/hyperlink" Target="consultantplus://offline/ref=8DF58808919FA21BAA717849F9258F0DFE917AF97E9E039C7C0A0C40467AF2FBF464439DFA346155E140309A7431FA6AABF666AABBB0ACS1H6O" TargetMode="External"/><Relationship Id="rId5" Type="http://schemas.openxmlformats.org/officeDocument/2006/relationships/hyperlink" Target="https://www.consultant.ru" TargetMode="External"/><Relationship Id="rId237" Type="http://schemas.openxmlformats.org/officeDocument/2006/relationships/hyperlink" Target="consultantplus://offline/ref=8DF58808919FA21BAA717849F9258F0DFE917AF97E9E039C7C0A0C40467AF2FBF464439DFA37655FE140309A7431FA6AABF666AABBB0ACS1H6O" TargetMode="External"/><Relationship Id="rId791" Type="http://schemas.openxmlformats.org/officeDocument/2006/relationships/hyperlink" Target="consultantplus://offline/ref=8DF58808919FA21BAA717849F9258F0DFE9C7BFC7A9E039C7C0A0C40467AF2E9F43C4F9CFE29615CF41661DCS2H3O" TargetMode="External"/><Relationship Id="rId889" Type="http://schemas.openxmlformats.org/officeDocument/2006/relationships/hyperlink" Target="consultantplus://offline/ref=8DF58808919FA21BAA717849F9258F0DFE917AF97E9E039C7C0A0C40467AF2FBF464439DFA34655DE140309A7431FA6AABF666AABBB0ACS1H6O" TargetMode="External"/><Relationship Id="rId444" Type="http://schemas.openxmlformats.org/officeDocument/2006/relationships/hyperlink" Target="consultantplus://offline/ref=8DF58808919FA21BAA717849F9258F0DFE9976F9789E039C7C0A0C40467AF2FBF464439DFA33685FE140309A7431FA6AABF666AABBB0ACS1H6O" TargetMode="External"/><Relationship Id="rId651" Type="http://schemas.openxmlformats.org/officeDocument/2006/relationships/hyperlink" Target="consultantplus://offline/ref=8DF58808919FA21BAA717849F9258F0DFE9C7BFB709E039C7C0A0C40467AF2FBF464439DFA366358E140309A7431FA6AABF666AABBB0ACS1H6O" TargetMode="External"/><Relationship Id="rId749" Type="http://schemas.openxmlformats.org/officeDocument/2006/relationships/hyperlink" Target="consultantplus://offline/ref=8DF58808919FA21BAA717849F9258F0DFE9A79FD7A9E039C7C0A0C40467AF2E9F43C4F9CFE29615CF41661DCS2H3O" TargetMode="External"/><Relationship Id="rId290" Type="http://schemas.openxmlformats.org/officeDocument/2006/relationships/hyperlink" Target="consultantplus://offline/ref=8DF58808919FA21BAA717849F9258F0DFE9C7BFB709E039C7C0A0C40467AF2FBF464439DFA376959E140309A7431FA6AABF666AABBB0ACS1H6O" TargetMode="External"/><Relationship Id="rId304" Type="http://schemas.openxmlformats.org/officeDocument/2006/relationships/hyperlink" Target="consultantplus://offline/ref=8DF58808919FA21BAA717849F9258F0DFE9976F9789E039C7C0A0C40467AF2FBF464439DFA34615CE140309A7431FA6AABF666AABBB0ACS1H6O" TargetMode="External"/><Relationship Id="rId388" Type="http://schemas.openxmlformats.org/officeDocument/2006/relationships/hyperlink" Target="consultantplus://offline/ref=8DF58808919FA21BAA717849F9258F0DFE9976F9789E039C7C0A0C40467AF2FBF464439DFA336159E140309A7431FA6AABF666AABBB0ACS1H6O" TargetMode="External"/><Relationship Id="rId511" Type="http://schemas.openxmlformats.org/officeDocument/2006/relationships/hyperlink" Target="consultantplus://offline/ref=8DF58808919FA21BAA717849F9258F0DFD9A7AF97F9E039C7C0A0C40467AF2E9F43C4F9CFE29615CF41661DCS2H3O" TargetMode="External"/><Relationship Id="rId609" Type="http://schemas.openxmlformats.org/officeDocument/2006/relationships/hyperlink" Target="consultantplus://offline/ref=8DF58808919FA21BAA717849F9258F0DFE9C7BFC7A9E039C7C0A0C40467AF2E9F43C4F9CFE29615CF41661DCS2H3O" TargetMode="External"/><Relationship Id="rId85" Type="http://schemas.openxmlformats.org/officeDocument/2006/relationships/hyperlink" Target="consultantplus://offline/ref=8DF58808919FA21BAA717849F9258F0DFE9D7BFE7A9E039C7C0A0C40467AF2FBF464439DFA31645CE140309A7431FA6AABF666AABBB0ACS1H6O" TargetMode="External"/><Relationship Id="rId150" Type="http://schemas.openxmlformats.org/officeDocument/2006/relationships/hyperlink" Target="consultantplus://offline/ref=8DF58808919FA21BAA717849F9258F0DFA9B78FB72C3099425060E474925F7FCE5644399E4366042E81463SDHCO" TargetMode="External"/><Relationship Id="rId595" Type="http://schemas.openxmlformats.org/officeDocument/2006/relationships/hyperlink" Target="consultantplus://offline/ref=8DF58808919FA21BAA717849F9258F0DFE9976F9789E039C7C0A0C40467AF2FBF464439DFA31685CE140309A7431FA6AABF666AABBB0ACS1H6O" TargetMode="External"/><Relationship Id="rId816" Type="http://schemas.openxmlformats.org/officeDocument/2006/relationships/hyperlink" Target="consultantplus://offline/ref=8DF58808919FA21BAA717849F9258F0DFE9976F9789E039C7C0A0C40467AF2FBF464439DFA3F635FE140309A7431FA6AABF666AABBB0ACS1H6O" TargetMode="External"/><Relationship Id="rId248" Type="http://schemas.openxmlformats.org/officeDocument/2006/relationships/hyperlink" Target="consultantplus://offline/ref=8DF58808919FA21BAA717849F9258F0DFE9976F9789E039C7C0A0C40467AF2FBF464439DFA35665DE140309A7431FA6AABF666AABBB0ACS1H6O" TargetMode="External"/><Relationship Id="rId455" Type="http://schemas.openxmlformats.org/officeDocument/2006/relationships/hyperlink" Target="consultantplus://offline/ref=8DF58808919FA21BAA717849F9258F0DFE9976F9789E039C7C0A0C40467AF2FBF464439DFA336959E140309A7431FA6AABF666AABBB0ACS1H6O" TargetMode="External"/><Relationship Id="rId662" Type="http://schemas.openxmlformats.org/officeDocument/2006/relationships/hyperlink" Target="consultantplus://offline/ref=8DF58808919FA21BAA717849F9258F0DFE917AF97E9E039C7C0A0C40467AF2FBF464439DFA356858E140309A7431FA6AABF666AABBB0ACS1H6O" TargetMode="External"/><Relationship Id="rId12" Type="http://schemas.openxmlformats.org/officeDocument/2006/relationships/hyperlink" Target="consultantplus://offline/ref=8DF58808919FA21BAA717849F9258F0DFE9C7BFB709E039C7C0A0C40467AF2FBF464439DFA376159E140309A7431FA6AABF666AABBB0ACS1H6O" TargetMode="External"/><Relationship Id="rId108" Type="http://schemas.openxmlformats.org/officeDocument/2006/relationships/hyperlink" Target="consultantplus://offline/ref=8DF58808919FA21BAA717849F9258F0DFE9976F9789E039C7C0A0C40467AF2FBF464439DFA36605BE140309A7431FA6AABF666AABBB0ACS1H6O" TargetMode="External"/><Relationship Id="rId315" Type="http://schemas.openxmlformats.org/officeDocument/2006/relationships/hyperlink" Target="consultantplus://offline/ref=8DF58808919FA21BAA717849F9258F0DFE987BFD789E039C7C0A0C40467AF2E9F43C4F9CFE29615CF41661DCS2H3O" TargetMode="External"/><Relationship Id="rId522" Type="http://schemas.openxmlformats.org/officeDocument/2006/relationships/hyperlink" Target="consultantplus://offline/ref=8DF58808919FA21BAA717849F9258F0DFE9D76FB7B9E039C7C0A0C40467AF2E9F43C4F9CFE29615CF41661DCS2H3O" TargetMode="External"/><Relationship Id="rId96" Type="http://schemas.openxmlformats.org/officeDocument/2006/relationships/hyperlink" Target="consultantplus://offline/ref=8DF58808919FA21BAA717849F9258F0DFE9976F9789E039C7C0A0C40467AF2FBF464439DFA376955E140309A7431FA6AABF666AABBB0ACS1H6O" TargetMode="External"/><Relationship Id="rId161" Type="http://schemas.openxmlformats.org/officeDocument/2006/relationships/hyperlink" Target="consultantplus://offline/ref=8DF58808919FA21BAA717849F9258F0DFD907EF5799E039C7C0A0C40467AF2E9F43C4F9CFE29615CF41661DCS2H3O" TargetMode="External"/><Relationship Id="rId399" Type="http://schemas.openxmlformats.org/officeDocument/2006/relationships/hyperlink" Target="consultantplus://offline/ref=8DF58808919FA21BAA717849F9258F0DFE9976F9789E039C7C0A0C40467AF2FBF464439DFA33635EE140309A7431FA6AABF666AABBB0ACS1H6O" TargetMode="External"/><Relationship Id="rId827" Type="http://schemas.openxmlformats.org/officeDocument/2006/relationships/hyperlink" Target="consultantplus://offline/ref=8DF58808919FA21BAA717849F9258F0DFE9976F9789E039C7C0A0C40467AF2FBF464439DFA3F645AE140309A7431FA6AABF666AABBB0ACS1H6O" TargetMode="External"/><Relationship Id="rId259" Type="http://schemas.openxmlformats.org/officeDocument/2006/relationships/hyperlink" Target="consultantplus://offline/ref=8DF58808919FA21BAA717849F9258F0DFE9976F9789E039C7C0A0C40467AF2FBF464439DFA35675AE140309A7431FA6AABF666AABBB0ACS1H6O" TargetMode="External"/><Relationship Id="rId466" Type="http://schemas.openxmlformats.org/officeDocument/2006/relationships/hyperlink" Target="consultantplus://offline/ref=8DF58808919FA21BAA717849F9258F0DFE9976F9789E039C7C0A0C40467AF2FBF464439DFA32615EE140309A7431FA6AABF666AABBB0ACS1H6O" TargetMode="External"/><Relationship Id="rId673" Type="http://schemas.openxmlformats.org/officeDocument/2006/relationships/hyperlink" Target="consultantplus://offline/ref=8DF58808919FA21BAA717849F9258F0DFE9F7FF4799E039C7C0A0C40467AF2E9F43C4F9CFE29615CF41661DCS2H3O" TargetMode="External"/><Relationship Id="rId880" Type="http://schemas.openxmlformats.org/officeDocument/2006/relationships/hyperlink" Target="consultantplus://offline/ref=8DF58808919FA21BAA717849F9258F0DF5997AFF72C3099425060E474925F7FCE5644399E4366042E81463SDHCO" TargetMode="External"/><Relationship Id="rId23" Type="http://schemas.openxmlformats.org/officeDocument/2006/relationships/hyperlink" Target="consultantplus://offline/ref=8DF58808919FA21BAA717849F9258F0DFE9976F9789E039C7C0A0C40467AF2FBF464439DFA376155E140309A7431FA6AABF666AABBB0ACS1H6O" TargetMode="External"/><Relationship Id="rId119" Type="http://schemas.openxmlformats.org/officeDocument/2006/relationships/hyperlink" Target="consultantplus://offline/ref=8DF58808919FA21BAA717849F9258F0DFE917AF97E9E039C7C0A0C40467AF2FBF464439DFA37635DE140309A7431FA6AABF666AABBB0ACS1H6O" TargetMode="External"/><Relationship Id="rId326" Type="http://schemas.openxmlformats.org/officeDocument/2006/relationships/hyperlink" Target="consultantplus://offline/ref=8DF58808919FA21BAA716449E5258F0DFB9F7CFD72C3099425060E474925F7FCE5644399E4366042E81463SDHCO" TargetMode="External"/><Relationship Id="rId533" Type="http://schemas.openxmlformats.org/officeDocument/2006/relationships/hyperlink" Target="consultantplus://offline/ref=8DF58808919FA21BAA717849F9258F0DFE9976F9789E039C7C0A0C40467AF2FBF464439DFA31625CE140309A7431FA6AABF666AABBB0ACS1H6O" TargetMode="External"/><Relationship Id="rId740" Type="http://schemas.openxmlformats.org/officeDocument/2006/relationships/hyperlink" Target="consultantplus://offline/ref=8DF58808919FA21BAA717849F9258F0DFD9179FD799E039C7C0A0C40467AF2E9F43C4F9CFE29615CF41661DCS2H3O" TargetMode="External"/><Relationship Id="rId838" Type="http://schemas.openxmlformats.org/officeDocument/2006/relationships/hyperlink" Target="consultantplus://offline/ref=8DF58808919FA21BAA717849F9258F0DFE9976F9789E039C7C0A0C40467AF2FBF464439DFA3F655AE140309A7431FA6AABF666AABBB0ACS1H6O" TargetMode="External"/><Relationship Id="rId172" Type="http://schemas.openxmlformats.org/officeDocument/2006/relationships/hyperlink" Target="consultantplus://offline/ref=8DF58808919FA21BAA717849F9258F0DFE9976F9789E039C7C0A0C40467AF2FBF464439DFA36665CE140309A7431FA6AABF666AABBB0ACS1H6O" TargetMode="External"/><Relationship Id="rId477" Type="http://schemas.openxmlformats.org/officeDocument/2006/relationships/hyperlink" Target="consultantplus://offline/ref=8DF58808919FA21BAA717849F9258F0DFE9976F9789E039C7C0A0C40467AF2FBF464439DFA326255E140309A7431FA6AABF666AABBB0ACS1H6O" TargetMode="External"/><Relationship Id="rId600" Type="http://schemas.openxmlformats.org/officeDocument/2006/relationships/hyperlink" Target="consultantplus://offline/ref=8DF58808919FA21BAA717849F9258F0DFE9976F9789E039C7C0A0C40467AF2FBF464439DFA31685BE140309A7431FA6AABF666AABBB0ACS1H6O" TargetMode="External"/><Relationship Id="rId684" Type="http://schemas.openxmlformats.org/officeDocument/2006/relationships/hyperlink" Target="consultantplus://offline/ref=8DF58808919FA21BAA717849F9258F0DFE917AF97E9E039C7C0A0C40467AF2FBF464439DFA35695BE140309A7431FA6AABF666AABBB0ACS1H6O" TargetMode="External"/><Relationship Id="rId337" Type="http://schemas.openxmlformats.org/officeDocument/2006/relationships/hyperlink" Target="consultantplus://offline/ref=8DF58808919FA21BAA717849F9258F0DFE9C7BFB709E039C7C0A0C40467AF2FBF464439DFA366155E140309A7431FA6AABF666AABBB0ACS1H6O" TargetMode="External"/><Relationship Id="rId891" Type="http://schemas.openxmlformats.org/officeDocument/2006/relationships/hyperlink" Target="consultantplus://offline/ref=8DF58808919FA21BAA717849F9258F0DFE917AF97E9E039C7C0A0C40467AF2FBF464439DFA34655DE140309A7431FA6AABF666AABBB0ACS1H6O" TargetMode="External"/><Relationship Id="rId34" Type="http://schemas.openxmlformats.org/officeDocument/2006/relationships/hyperlink" Target="consultantplus://offline/ref=8DF58808919FA21BAA717849F9258F0DFE9976F9789E039C7C0A0C40467AF2FBF464439DFA37635FE140309A7431FA6AABF666AABBB0ACS1H6O" TargetMode="External"/><Relationship Id="rId544" Type="http://schemas.openxmlformats.org/officeDocument/2006/relationships/hyperlink" Target="consultantplus://offline/ref=8DF58808919FA21BAA717849F9258F0DFE9976F9789E039C7C0A0C40467AF2FBF464439DFA31625EE140309A7431FA6AABF666AABBB0ACS1H6O" TargetMode="External"/><Relationship Id="rId751" Type="http://schemas.openxmlformats.org/officeDocument/2006/relationships/hyperlink" Target="consultantplus://offline/ref=8DF58808919FA21BAA717849F9258F0DFE9B79FD789E039C7C0A0C40467AF2E9F43C4F9CFE29615CF41661DCS2H3O" TargetMode="External"/><Relationship Id="rId849" Type="http://schemas.openxmlformats.org/officeDocument/2006/relationships/hyperlink" Target="consultantplus://offline/ref=8DF58808919FA21BAA717849F9258F0DFE9976F9789E039C7C0A0C40467AF2FBF464439DFA3F665FE140309A7431FA6AABF666AABBB0ACS1H6O" TargetMode="External"/><Relationship Id="rId183" Type="http://schemas.openxmlformats.org/officeDocument/2006/relationships/hyperlink" Target="consultantplus://offline/ref=8DF58808919FA21BAA717849F9258F0DFE9976F9789E039C7C0A0C40467AF2FBF464439DFA36675FE140309A7431FA6AABF666AABBB0ACS1H6O" TargetMode="External"/><Relationship Id="rId390" Type="http://schemas.openxmlformats.org/officeDocument/2006/relationships/hyperlink" Target="consultantplus://offline/ref=8DF58808919FA21BAA717849F9258F0DFE9976F9789E039C7C0A0C40467AF2FBF464439DFA336154E140309A7431FA6AABF666AABBB0ACS1H6O" TargetMode="External"/><Relationship Id="rId404" Type="http://schemas.openxmlformats.org/officeDocument/2006/relationships/hyperlink" Target="consultantplus://offline/ref=8DF58808919FA21BAA717849F9258F0DFE9976F9789E039C7C0A0C40467AF2FBF464439DFA336354E140309A7431FA6AABF666AABBB0ACS1H6O" TargetMode="External"/><Relationship Id="rId611" Type="http://schemas.openxmlformats.org/officeDocument/2006/relationships/hyperlink" Target="consultantplus://offline/ref=8DF58808919FA21BAA71675CFC258F0DFF9C7EFE78975E96745300424175ADECF32D4F9CFA37605DE91F358F6569F66FB1E967B4A7B2AE16S3H2O" TargetMode="External"/><Relationship Id="rId250" Type="http://schemas.openxmlformats.org/officeDocument/2006/relationships/hyperlink" Target="consultantplus://offline/ref=8DF58808919FA21BAA717849F9258F0DFE9976F9789E039C7C0A0C40467AF2FBF464439DFA35665FE140309A7431FA6AABF666AABBB0ACS1H6O" TargetMode="External"/><Relationship Id="rId488" Type="http://schemas.openxmlformats.org/officeDocument/2006/relationships/hyperlink" Target="consultantplus://offline/ref=8DF58808919FA21BAA717849F9258F0DFE9976F9789E039C7C0A0C40467AF2FBF464439DFA32645FE140309A7431FA6AABF666AABBB0ACS1H6O" TargetMode="External"/><Relationship Id="rId695" Type="http://schemas.openxmlformats.org/officeDocument/2006/relationships/hyperlink" Target="consultantplus://offline/ref=8DF58808919FA21BAA717849F9258F0DFE9976F9789E039C7C0A0C40467AF2FBF464439DFA30675FE140309A7431FA6AABF666AABBB0ACS1H6O" TargetMode="External"/><Relationship Id="rId709" Type="http://schemas.openxmlformats.org/officeDocument/2006/relationships/hyperlink" Target="consultantplus://offline/ref=8DF58808919FA21BAA717849F9258F0DFD9D78FD72C3099425060E474925F7FCE5644399E4366042E81463SDHCO" TargetMode="External"/><Relationship Id="rId45" Type="http://schemas.openxmlformats.org/officeDocument/2006/relationships/hyperlink" Target="consultantplus://offline/ref=8DF58808919FA21BAA717849F9258F0DFE9976F9789E039C7C0A0C40467AF2FBF464439DFA37645AE140309A7431FA6AABF666AABBB0ACS1H6O" TargetMode="External"/><Relationship Id="rId110" Type="http://schemas.openxmlformats.org/officeDocument/2006/relationships/hyperlink" Target="consultantplus://offline/ref=8DF58808919FA21BAA717849F9258F0DFE9976F9789E039C7C0A0C40467AF2FBF464439DFA36615CE140309A7431FA6AABF666AABBB0ACS1H6O" TargetMode="External"/><Relationship Id="rId348" Type="http://schemas.openxmlformats.org/officeDocument/2006/relationships/hyperlink" Target="consultantplus://offline/ref=8DF58808919FA21BAA717849F9258F0DFE9976F9789E039C7C0A0C40467AF2FBF464439DFA346655E140309A7431FA6AABF666AABBB0ACS1H6O" TargetMode="External"/><Relationship Id="rId555" Type="http://schemas.openxmlformats.org/officeDocument/2006/relationships/hyperlink" Target="consultantplus://offline/ref=8DF58808919FA21BAA717849F9258F0DFE9976F9789E039C7C0A0C40467AF2FBF464439DFA316359E140309A7431FA6AABF666AABBB0ACS1H6O" TargetMode="External"/><Relationship Id="rId762" Type="http://schemas.openxmlformats.org/officeDocument/2006/relationships/hyperlink" Target="consultantplus://offline/ref=8DF58808919FA21BAA717849F9258F0DFE9C7BFB709E039C7C0A0C40467AF2FBF464439DFA36665CE140309A7431FA6AABF666AABBB0ACS1H6O" TargetMode="External"/><Relationship Id="rId194" Type="http://schemas.openxmlformats.org/officeDocument/2006/relationships/hyperlink" Target="consultantplus://offline/ref=8DF58808919FA21BAA717849F9258F0DFE9976F9789E039C7C0A0C40467AF2FBF464439DFA366859E140309A7431FA6AABF666AABBB0ACS1H6O" TargetMode="External"/><Relationship Id="rId208" Type="http://schemas.openxmlformats.org/officeDocument/2006/relationships/hyperlink" Target="consultantplus://offline/ref=8DF58808919FA21BAA717849F9258F0DFE9976F9789E039C7C0A0C40467AF2FBF464439DFA35605AE140309A7431FA6AABF666AABBB0ACS1H6O" TargetMode="External"/><Relationship Id="rId415" Type="http://schemas.openxmlformats.org/officeDocument/2006/relationships/hyperlink" Target="consultantplus://offline/ref=8DF58808919FA21BAA717849F9258F0DFE9976F9789E039C7C0A0C40467AF2FBF464439DFA336559E140309A7431FA6AABF666AABBB0ACS1H6O" TargetMode="External"/><Relationship Id="rId622" Type="http://schemas.openxmlformats.org/officeDocument/2006/relationships/hyperlink" Target="consultantplus://offline/ref=8DF58808919FA21BAA717849F9258F0DFE9976F9789E039C7C0A0C40467AF2FBF464439DFA30605AE140309A7431FA6AABF666AABBB0ACS1H6O" TargetMode="External"/><Relationship Id="rId261" Type="http://schemas.openxmlformats.org/officeDocument/2006/relationships/hyperlink" Target="consultantplus://offline/ref=8DF58808919FA21BAA717849F9258F0DFE9C7BFB709E039C7C0A0C40467AF2FBF464439DFA37685DE140309A7431FA6AABF666AABBB0ACS1H6O" TargetMode="External"/><Relationship Id="rId499" Type="http://schemas.openxmlformats.org/officeDocument/2006/relationships/hyperlink" Target="consultantplus://offline/ref=8DF58808919FA21BAA717849F9258F0DFE9976F9789E039C7C0A0C40467AF2FBF464439DFA326554E140309A7431FA6AABF666AABBB0ACS1H6O" TargetMode="External"/><Relationship Id="rId56" Type="http://schemas.openxmlformats.org/officeDocument/2006/relationships/hyperlink" Target="consultantplus://offline/ref=8DF58808919FA21BAA71675CFC258F0DF89978FE799D5E96745300424175ADECF32D4F9CFA37675FE21F358F6569F66FB1E967B4A7B2AE16S3H2O" TargetMode="External"/><Relationship Id="rId359" Type="http://schemas.openxmlformats.org/officeDocument/2006/relationships/hyperlink" Target="consultantplus://offline/ref=8DF58808919FA21BAA717849F9258F0DFE9976F9789E039C7C0A0C40467AF2FBF464439DFA34685FE140309A7431FA6AABF666AABBB0ACS1H6O" TargetMode="External"/><Relationship Id="rId566" Type="http://schemas.openxmlformats.org/officeDocument/2006/relationships/hyperlink" Target="consultantplus://offline/ref=8DF58808919FA21BAA717849F9258F0DFE9976F9789E039C7C0A0C40467AF2FBF464439DFA31655FE140309A7431FA6AABF666AABBB0ACS1H6O" TargetMode="External"/><Relationship Id="rId773" Type="http://schemas.openxmlformats.org/officeDocument/2006/relationships/hyperlink" Target="consultantplus://offline/ref=8DF58808919FA21BAA717849F9258F0DFE917AF97E9E039C7C0A0C40467AF2FBF464439DFA34625DE140309A7431FA6AABF666AABBB0ACS1H6O" TargetMode="External"/><Relationship Id="rId121" Type="http://schemas.openxmlformats.org/officeDocument/2006/relationships/hyperlink" Target="consultantplus://offline/ref=8DF58808919FA21BAA717849F9258F0DFD9A76F97E9E039C7C0A0C40467AF2E9F43C4F9CFE29615CF41661DCS2H3O" TargetMode="External"/><Relationship Id="rId219" Type="http://schemas.openxmlformats.org/officeDocument/2006/relationships/hyperlink" Target="consultantplus://offline/ref=8DF58808919FA21BAA717849F9258F0DFE9976F9789E039C7C0A0C40467AF2FBF464439DFA35625CE140309A7431FA6AABF666AABBB0ACS1H6O" TargetMode="External"/><Relationship Id="rId426" Type="http://schemas.openxmlformats.org/officeDocument/2006/relationships/hyperlink" Target="consultantplus://offline/ref=8DF58808919FA21BAA717849F9258F0DFE9976F9789E039C7C0A0C40467AF2FBF464439DFA33665EE140309A7431FA6AABF666AABBB0ACS1H6O" TargetMode="External"/><Relationship Id="rId633" Type="http://schemas.openxmlformats.org/officeDocument/2006/relationships/hyperlink" Target="consultantplus://offline/ref=8DF58808919FA21BAA717849F9258F0DFE9976F9789E039C7C0A0C40467AF2FBF464439DFA30625FE140309A7431FA6AABF666AABBB0ACS1H6O" TargetMode="External"/><Relationship Id="rId840" Type="http://schemas.openxmlformats.org/officeDocument/2006/relationships/hyperlink" Target="consultantplus://offline/ref=8DF58808919FA21BAA717849F9258F0DFE917AF97E9E039C7C0A0C40467AF2FBF464439DFA34635DE140309A7431FA6AABF666AABBB0ACS1H6O" TargetMode="External"/><Relationship Id="rId67" Type="http://schemas.openxmlformats.org/officeDocument/2006/relationships/hyperlink" Target="consultantplus://offline/ref=8DF58808919FA21BAA717849F9258F0DFE9976F9789E039C7C0A0C40467AF2FBF464439DFA37665AE140309A7431FA6AABF666AABBB0ACS1H6O" TargetMode="External"/><Relationship Id="rId272" Type="http://schemas.openxmlformats.org/officeDocument/2006/relationships/hyperlink" Target="consultantplus://offline/ref=8DF58808919FA21BAA717849F9258F0DFE9C7BFB709E039C7C0A0C40467AF2FBF464439DFA376858E140309A7431FA6AABF666AABBB0ACS1H6O" TargetMode="External"/><Relationship Id="rId577" Type="http://schemas.openxmlformats.org/officeDocument/2006/relationships/hyperlink" Target="consultantplus://offline/ref=8DF58808919FA21BAA717849F9258F0DFE9976F9789E039C7C0A0C40467AF2FBF464439DFA31665BE140309A7431FA6AABF666AABBB0ACS1H6O" TargetMode="External"/><Relationship Id="rId700" Type="http://schemas.openxmlformats.org/officeDocument/2006/relationships/hyperlink" Target="consultantplus://offline/ref=8DF58808919FA21BAA717849F9258F0DFE9978F47A9E039C7C0A0C40467AF2E9F43C4F9CFE29615CF41661DCS2H3O" TargetMode="External"/><Relationship Id="rId132" Type="http://schemas.openxmlformats.org/officeDocument/2006/relationships/hyperlink" Target="consultantplus://offline/ref=8DF58808919FA21BAA717849F9258F0DFE9976F9789E039C7C0A0C40467AF2FBF464439DFA36625BE140309A7431FA6AABF666AABBB0ACS1H6O" TargetMode="External"/><Relationship Id="rId784" Type="http://schemas.openxmlformats.org/officeDocument/2006/relationships/hyperlink" Target="consultantplus://offline/ref=8DF58808919FA21BAA717849F9258F0DFE9C7BFB709E039C7C0A0C40467AF2FBF464439DFA36695CE140309A7431FA6AABF666AABBB0ACS1H6O" TargetMode="External"/><Relationship Id="rId437" Type="http://schemas.openxmlformats.org/officeDocument/2006/relationships/hyperlink" Target="consultantplus://offline/ref=8DF58808919FA21BAA717849F9258F0DFE9976F9789E039C7C0A0C40467AF2FBF464439DFA336758E140309A7431FA6AABF666AABBB0ACS1H6O" TargetMode="External"/><Relationship Id="rId644" Type="http://schemas.openxmlformats.org/officeDocument/2006/relationships/hyperlink" Target="consultantplus://offline/ref=8DF58808919FA21BAA717849F9258F0DFE9978F47A9E039C7C0A0C40467AF2E9F43C4F9CFE29615CF41661DCS2H3O" TargetMode="External"/><Relationship Id="rId851" Type="http://schemas.openxmlformats.org/officeDocument/2006/relationships/hyperlink" Target="consultantplus://offline/ref=8DF58808919FA21BAA717849F9258F0DFE9976F9789E039C7C0A0C40467AF2FBF464439DFA3F6658E140309A7431FA6AABF666AABBB0ACS1H6O" TargetMode="External"/><Relationship Id="rId283" Type="http://schemas.openxmlformats.org/officeDocument/2006/relationships/hyperlink" Target="consultantplus://offline/ref=8DF58808919FA21BAA717849F9258F0DFE9976F9789E039C7C0A0C40467AF2FBF464439DFA356859E140309A7431FA6AABF666AABBB0ACS1H6O" TargetMode="External"/><Relationship Id="rId490" Type="http://schemas.openxmlformats.org/officeDocument/2006/relationships/hyperlink" Target="consultantplus://offline/ref=8DF58808919FA21BAA717849F9258F0DFE9976F9789E039C7C0A0C40467AF2FBF464439DFA326459E140309A7431FA6AABF666AABBB0ACS1H6O" TargetMode="External"/><Relationship Id="rId504" Type="http://schemas.openxmlformats.org/officeDocument/2006/relationships/hyperlink" Target="consultantplus://offline/ref=8DF58808919FA21BAA717849F9258F0DFE9976F9789E039C7C0A0C40467AF2FBF464439DFA32685FE140309A7431FA6AABF666AABBB0ACS1H6O" TargetMode="External"/><Relationship Id="rId711" Type="http://schemas.openxmlformats.org/officeDocument/2006/relationships/hyperlink" Target="consultantplus://offline/ref=8DF58808919FA21BAA717849F9258F0DF89B7CFB72C3099425060E474925F7FCE5644399E4366042E81463SDHCO" TargetMode="External"/><Relationship Id="rId78" Type="http://schemas.openxmlformats.org/officeDocument/2006/relationships/hyperlink" Target="consultantplus://offline/ref=8DF58808919FA21BAA716449E5258F0DFE9B7DFC789E039C7C0A0C40467AF2E9F43C4F9CFE29615CF41661DCS2H3O" TargetMode="External"/><Relationship Id="rId143" Type="http://schemas.openxmlformats.org/officeDocument/2006/relationships/hyperlink" Target="consultantplus://offline/ref=8DF58808919FA21BAA717849F9258F0DFE9976F9789E039C7C0A0C40467AF2FBF464439DFA36635FE140309A7431FA6AABF666AABBB0ACS1H6O" TargetMode="External"/><Relationship Id="rId350" Type="http://schemas.openxmlformats.org/officeDocument/2006/relationships/hyperlink" Target="consultantplus://offline/ref=8DF58808919FA21BAA717849F9258F0DFE9976F9789E039C7C0A0C40467AF2FBF464439DFA34675AE140309A7431FA6AABF666AABBB0ACS1H6O" TargetMode="External"/><Relationship Id="rId588" Type="http://schemas.openxmlformats.org/officeDocument/2006/relationships/hyperlink" Target="consultantplus://offline/ref=8DF58808919FA21BAA717849F9258F0DFE9976F9789E039C7C0A0C40467AF2FBF464439DFA316754E140309A7431FA6AABF666AABBB0ACS1H6O" TargetMode="External"/><Relationship Id="rId795" Type="http://schemas.openxmlformats.org/officeDocument/2006/relationships/hyperlink" Target="consultantplus://offline/ref=8DF58808919FA21BAA717849F9258F0DFE907EFB7F9E039C7C0A0C40467AF2E9F43C4F9CFE29615CF41661DCS2H3O" TargetMode="External"/><Relationship Id="rId809" Type="http://schemas.openxmlformats.org/officeDocument/2006/relationships/hyperlink" Target="consultantplus://offline/ref=8DF58808919FA21BAA717849F9258F0DFE9A7CF47F9E039C7C0A0C40467AF2E9F43C4F9CFE29615CF41661DCS2H3O" TargetMode="External"/><Relationship Id="rId9" Type="http://schemas.openxmlformats.org/officeDocument/2006/relationships/hyperlink" Target="consultantplus://offline/ref=8DF58808919FA21BAA717849F9258F0DFD9F7BF47B9E039C7C0A0C40467AF2FBF464439DFA37605AE140309A7431FA6AABF666AABBB0ACS1H6O" TargetMode="External"/><Relationship Id="rId210" Type="http://schemas.openxmlformats.org/officeDocument/2006/relationships/hyperlink" Target="consultantplus://offline/ref=8DF58808919FA21BAA717849F9258F0DFE9976F9789E039C7C0A0C40467AF2FBF464439DFA35615CE140309A7431FA6AABF666AABBB0ACS1H6O" TargetMode="External"/><Relationship Id="rId448" Type="http://schemas.openxmlformats.org/officeDocument/2006/relationships/hyperlink" Target="consultantplus://offline/ref=8DF58808919FA21BAA717849F9258F0DFE9976F9789E039C7C0A0C40467AF2FBF464439DFA33685BE140309A7431FA6AABF666AABBB0ACS1H6O" TargetMode="External"/><Relationship Id="rId655" Type="http://schemas.openxmlformats.org/officeDocument/2006/relationships/hyperlink" Target="consultantplus://offline/ref=8DF58808919FA21BAA717849F9258F0DFE9D7BFE7D9E039C7C0A0C40467AF2E9F43C4F9CFE29615CF41661DCS2H3O" TargetMode="External"/><Relationship Id="rId862" Type="http://schemas.openxmlformats.org/officeDocument/2006/relationships/hyperlink" Target="consultantplus://offline/ref=8DF58808919FA21BAA717849F9258F0DFE9976F9789E039C7C0A0C40467AF2FBF464439DFA3F675EE140309A7431FA6AABF666AABBB0ACS1H6O" TargetMode="External"/><Relationship Id="rId294" Type="http://schemas.openxmlformats.org/officeDocument/2006/relationships/hyperlink" Target="consultantplus://offline/ref=8DF58808919FA21BAA717849F9258F0DFE917AF97E9E039C7C0A0C40467AF2FBF464439DFA376654E140309A7431FA6AABF666AABBB0ACS1H6O" TargetMode="External"/><Relationship Id="rId308" Type="http://schemas.openxmlformats.org/officeDocument/2006/relationships/hyperlink" Target="consultantplus://offline/ref=8DF58808919FA21BAA717849F9258F0DFE9976F9789E039C7C0A0C40467AF2FBF464439DFA34615CE140309A7431FA6AABF666AABBB0ACS1H6O" TargetMode="External"/><Relationship Id="rId515" Type="http://schemas.openxmlformats.org/officeDocument/2006/relationships/hyperlink" Target="consultantplus://offline/ref=8DF58808919FA21BAA717849F9258F0DFE9976F9789E039C7C0A0C40467AF2FBF464439DFA31605DE140309A7431FA6AABF666AABBB0ACS1H6O" TargetMode="External"/><Relationship Id="rId722" Type="http://schemas.openxmlformats.org/officeDocument/2006/relationships/hyperlink" Target="consultantplus://offline/ref=8DF58808919FA21BAA716E45FB258F0DFF9C78FD7A975E96745300424175ADECE12D1790FB337E5DEA0A63DE23S3HEO" TargetMode="External"/><Relationship Id="rId89" Type="http://schemas.openxmlformats.org/officeDocument/2006/relationships/hyperlink" Target="consultantplus://offline/ref=8DF58808919FA21BAA717849F9258F0DFE9976F9789E039C7C0A0C40467AF2FBF464439DFA376859E140309A7431FA6AABF666AABBB0ACS1H6O" TargetMode="External"/><Relationship Id="rId154" Type="http://schemas.openxmlformats.org/officeDocument/2006/relationships/hyperlink" Target="consultantplus://offline/ref=8DF58808919FA21BAA717849F9258F0DFE9976F9789E039C7C0A0C40467AF2FBF464439DFA366458E140309A7431FA6AABF666AABBB0ACS1H6O" TargetMode="External"/><Relationship Id="rId361" Type="http://schemas.openxmlformats.org/officeDocument/2006/relationships/hyperlink" Target="consultantplus://offline/ref=8DF58808919FA21BAA717849F9258F0DFE9976F9789E039C7C0A0C40467AF2FBF464439DFA346859E140309A7431FA6AABF666AABBB0ACS1H6O" TargetMode="External"/><Relationship Id="rId599" Type="http://schemas.openxmlformats.org/officeDocument/2006/relationships/hyperlink" Target="consultantplus://offline/ref=8DF58808919FA21BAA717849F9258F0DFE9976F9789E039C7C0A0C40467AF2FBF464439DFA316859E140309A7431FA6AABF666AABBB0ACS1H6O" TargetMode="External"/><Relationship Id="rId459" Type="http://schemas.openxmlformats.org/officeDocument/2006/relationships/hyperlink" Target="consultantplus://offline/ref=8DF58808919FA21BAA717849F9258F0DFE9976F9789E039C7C0A0C40467AF2FBF464439DFA32605DE140309A7431FA6AABF666AABBB0ACS1H6O" TargetMode="External"/><Relationship Id="rId666" Type="http://schemas.openxmlformats.org/officeDocument/2006/relationships/hyperlink" Target="consultantplus://offline/ref=8DF58808919FA21BAA717849F9258F0DFE9E7AFD72C3099425060E474925F7FCE5644399E4366042E81463SDHCO" TargetMode="External"/><Relationship Id="rId873" Type="http://schemas.openxmlformats.org/officeDocument/2006/relationships/hyperlink" Target="consultantplus://offline/ref=8DF58808919FA21BAA717849F9258F0DFE9C7BFB709E039C7C0A0C40467AF2FBF464439DFA35615CE140309A7431FA6AABF666AABBB0ACS1H6O" TargetMode="External"/><Relationship Id="rId16" Type="http://schemas.openxmlformats.org/officeDocument/2006/relationships/hyperlink" Target="consultantplus://offline/ref=8DF58808919FA21BAA71675CFC258F0DFF9177FD799C5E96745300424175ADECE12D1790FB337E5DEA0A63DE23S3HEO" TargetMode="External"/><Relationship Id="rId221" Type="http://schemas.openxmlformats.org/officeDocument/2006/relationships/hyperlink" Target="consultantplus://offline/ref=8DF58808919FA21BAA717849F9258F0DFE907EFE7B9E039C7C0A0C40467AF2E9F43C4F9CFE29615CF41661DCS2H3O" TargetMode="External"/><Relationship Id="rId319" Type="http://schemas.openxmlformats.org/officeDocument/2006/relationships/hyperlink" Target="consultantplus://offline/ref=8DF58808919FA21BAA717849F9258F0DFE917AF97E9E039C7C0A0C40467AF2FBF464439DFA376759E140309A7431FA6AABF666AABBB0ACS1H6O" TargetMode="External"/><Relationship Id="rId526" Type="http://schemas.openxmlformats.org/officeDocument/2006/relationships/hyperlink" Target="consultantplus://offline/ref=8DF58808919FA21BAA717849F9258F0DFE9976F9789E039C7C0A0C40467AF2FBF464439DFA31615EE140309A7431FA6AABF666AABBB0ACS1H6O" TargetMode="External"/><Relationship Id="rId733" Type="http://schemas.openxmlformats.org/officeDocument/2006/relationships/hyperlink" Target="consultantplus://offline/ref=8DF58808919FA21BAA717849F9258F0DFE9C7BFB709E039C7C0A0C40467AF2FBF464439DFA36665CE140309A7431FA6AABF666AABBB0ACS1H6O" TargetMode="External"/><Relationship Id="rId165" Type="http://schemas.openxmlformats.org/officeDocument/2006/relationships/hyperlink" Target="consultantplus://offline/ref=8DF58808919FA21BAA717849F9258F0DFD9A76F9719E039C7C0A0C40467AF2E9F43C4F9CFE29615CF41661DCS2H3O" TargetMode="External"/><Relationship Id="rId372" Type="http://schemas.openxmlformats.org/officeDocument/2006/relationships/hyperlink" Target="consultantplus://offline/ref=8DF58808919FA21BAA717849F9258F0DFE9976F9789E039C7C0A0C40467AF2FBF464439DFA346959E140309A7431FA6AABF666AABBB0ACS1H6O" TargetMode="External"/><Relationship Id="rId677" Type="http://schemas.openxmlformats.org/officeDocument/2006/relationships/hyperlink" Target="consultantplus://offline/ref=8DF58808919FA21BAA717849F9258F0DFE9C7BFB709E039C7C0A0C40467AF2FBF464439DFA366355E140309A7431FA6AABF666AABBB0ACS1H6O" TargetMode="External"/><Relationship Id="rId800" Type="http://schemas.openxmlformats.org/officeDocument/2006/relationships/hyperlink" Target="consultantplus://offline/ref=8DF58808919FA21BAA717849F9258F0DFE917AF97E9E039C7C0A0C40467AF2FBF464439DFA34615BE140309A7431FA6AABF666AABBB0ACS1H6O" TargetMode="External"/><Relationship Id="rId232" Type="http://schemas.openxmlformats.org/officeDocument/2006/relationships/hyperlink" Target="consultantplus://offline/ref=8DF58808919FA21BAA717849F9258F0DFE917AF97E9E039C7C0A0C40467AF2FBF464439DFA37655EE140309A7431FA6AABF666AABBB0ACS1H6O" TargetMode="External"/><Relationship Id="rId884" Type="http://schemas.openxmlformats.org/officeDocument/2006/relationships/hyperlink" Target="consultantplus://offline/ref=8DF58808919FA21BAA71675CFC258F0DFF987BF97C925E96745300424175ADECE12D1790FB337E5DEA0A63DE23S3HEO" TargetMode="External"/><Relationship Id="rId27" Type="http://schemas.openxmlformats.org/officeDocument/2006/relationships/hyperlink" Target="consultantplus://offline/ref=8DF58808919FA21BAA717849F9258F0DFE917AF97E9E039C7C0A0C40467AF2FBF464439DFA376055E140309A7431FA6AABF666AABBB0ACS1H6O" TargetMode="External"/><Relationship Id="rId537" Type="http://schemas.openxmlformats.org/officeDocument/2006/relationships/image" Target="media/image6.wmf"/><Relationship Id="rId744" Type="http://schemas.openxmlformats.org/officeDocument/2006/relationships/hyperlink" Target="consultantplus://offline/ref=8DF58808919FA21BAA717849F9258F0DFE9C7BFB709E039C7C0A0C40467AF2FBF464439DFA36665CE140309A7431FA6AABF666AABBB0ACS1H6O" TargetMode="External"/><Relationship Id="rId80" Type="http://schemas.openxmlformats.org/officeDocument/2006/relationships/hyperlink" Target="consultantplus://offline/ref=8DF58808919FA21BAA717849F9258F0DFE9976F9789E039C7C0A0C40467AF2FBF464439DFA376758E140309A7431FA6AABF666AABBB0ACS1H6O" TargetMode="External"/><Relationship Id="rId176" Type="http://schemas.openxmlformats.org/officeDocument/2006/relationships/hyperlink" Target="consultantplus://offline/ref=8DF58808919FA21BAA717849F9258F0DFE917AF97E9E039C7C0A0C40467AF2FBF464439DFA37635BE140309A7431FA6AABF666AABBB0ACS1H6O" TargetMode="External"/><Relationship Id="rId383" Type="http://schemas.openxmlformats.org/officeDocument/2006/relationships/hyperlink" Target="consultantplus://offline/ref=8DF58808919FA21BAA717849F9258F0DFE917AF97E9E039C7C0A0C40467AF2FBF464439DFA35635CE140309A7431FA6AABF666AABBB0ACS1H6O" TargetMode="External"/><Relationship Id="rId590" Type="http://schemas.openxmlformats.org/officeDocument/2006/relationships/hyperlink" Target="consultantplus://offline/ref=8DF58808919FA21BAA717849F9258F0DFE9C7BFC7A9E039C7C0A0C40467AF2E9F43C4F9CFE29615CF41661DCS2H3O" TargetMode="External"/><Relationship Id="rId604" Type="http://schemas.openxmlformats.org/officeDocument/2006/relationships/hyperlink" Target="consultantplus://offline/ref=8DF58808919FA21BAA717849F9258F0DFE9976F9789E039C7C0A0C40467AF2FBF464439DFA31695CE140309A7431FA6AABF666AABBB0ACS1H6O" TargetMode="External"/><Relationship Id="rId811" Type="http://schemas.openxmlformats.org/officeDocument/2006/relationships/hyperlink" Target="consultantplus://offline/ref=8DF58808919FA21BAA717849F9258F0DFE9976F9789E039C7C0A0C40467AF2FBF464439DFA3F6254E140309A7431FA6AABF666AABBB0ACS1H6O" TargetMode="External"/><Relationship Id="rId243" Type="http://schemas.openxmlformats.org/officeDocument/2006/relationships/hyperlink" Target="consultantplus://offline/ref=8DF58808919FA21BAA717849F9258F0DFE9976F9789E039C7C0A0C40467AF2FBF464439DFA35655AE140309A7431FA6AABF666AABBB0ACS1H6O" TargetMode="External"/><Relationship Id="rId450" Type="http://schemas.openxmlformats.org/officeDocument/2006/relationships/hyperlink" Target="consultantplus://offline/ref=8DF58808919FA21BAA717849F9258F0DFE9976F9789E039C7C0A0C40467AF2FBF464439DFA336855E140309A7431FA6AABF666AABBB0ACS1H6O" TargetMode="External"/><Relationship Id="rId688" Type="http://schemas.openxmlformats.org/officeDocument/2006/relationships/hyperlink" Target="consultantplus://offline/ref=8DF58808919FA21BAA717849F9258F0DFE9976F9789E039C7C0A0C40467AF2FBF464439DFA306454E140309A7431FA6AABF666AABBB0ACS1H6O" TargetMode="External"/><Relationship Id="rId38" Type="http://schemas.openxmlformats.org/officeDocument/2006/relationships/hyperlink" Target="consultantplus://offline/ref=8DF58808919FA21BAA717849F9258F0DFE9976F9789E039C7C0A0C40467AF2FBF464439DFA376355E140309A7431FA6AABF666AABBB0ACS1H6O" TargetMode="External"/><Relationship Id="rId103" Type="http://schemas.openxmlformats.org/officeDocument/2006/relationships/hyperlink" Target="consultantplus://offline/ref=8DF58808919FA21BAA717849F9258F0DFE917AF97E9E039C7C0A0C40467AF2FBF464439DFA37635CE140309A7431FA6AABF666AABBB0ACS1H6O" TargetMode="External"/><Relationship Id="rId310" Type="http://schemas.openxmlformats.org/officeDocument/2006/relationships/hyperlink" Target="consultantplus://offline/ref=8DF58808919FA21BAA717849F9258F0DFE917AF97E9E039C7C0A0C40467AF2FBF464439DFA37675DE140309A7431FA6AABF666AABBB0ACS1H6O" TargetMode="External"/><Relationship Id="rId548" Type="http://schemas.openxmlformats.org/officeDocument/2006/relationships/hyperlink" Target="consultantplus://offline/ref=8DF58808919FA21BAA717849F9258F0DFE9976F9789E039C7C0A0C40467AF2FBF464439DFA31625BE140309A7431FA6AABF666AABBB0ACS1H6O" TargetMode="External"/><Relationship Id="rId755" Type="http://schemas.openxmlformats.org/officeDocument/2006/relationships/hyperlink" Target="consultantplus://offline/ref=8DF58808919FA21BAA717849F9258F0DFE9D7BFE7A9E039C7C0A0C40467AF2E9F43C4F9CFE29615CF41661DCS2H3O" TargetMode="External"/><Relationship Id="rId91" Type="http://schemas.openxmlformats.org/officeDocument/2006/relationships/hyperlink" Target="consultantplus://offline/ref=8DF58808919FA21BAA717849F9258F0DFE9976F9789E039C7C0A0C40467AF2FBF464439DFA37695EE140309A7431FA6AABF666AABBB0ACS1H6O" TargetMode="External"/><Relationship Id="rId187" Type="http://schemas.openxmlformats.org/officeDocument/2006/relationships/hyperlink" Target="consultantplus://offline/ref=8DF58808919FA21BAA717849F9258F0DFE9C7BFB709E039C7C0A0C40467AF2FBF464439DFA376658E140309A7431FA6AABF666AABBB0ACS1H6O" TargetMode="External"/><Relationship Id="rId394" Type="http://schemas.openxmlformats.org/officeDocument/2006/relationships/hyperlink" Target="consultantplus://offline/ref=8DF58808919FA21BAA717849F9258F0DFE9976F9789E039C7C0A0C40467AF2FBF464439DFA336258E140309A7431FA6AABF666AABBB0ACS1H6O" TargetMode="External"/><Relationship Id="rId408" Type="http://schemas.openxmlformats.org/officeDocument/2006/relationships/hyperlink" Target="consultantplus://offline/ref=8DF58808919FA21BAA717849F9258F0DFE9976F9789E039C7C0A0C40467AF2FBF464439DFA336459E140309A7431FA6AABF666AABBB0ACS1H6O" TargetMode="External"/><Relationship Id="rId615" Type="http://schemas.openxmlformats.org/officeDocument/2006/relationships/hyperlink" Target="consultantplus://offline/ref=8DF58808919FA21BAA717849F9258F0DFE907EFF789E039C7C0A0C40467AF2E9F43C4F9CFE29615CF41661DCS2H3O" TargetMode="External"/><Relationship Id="rId822" Type="http://schemas.openxmlformats.org/officeDocument/2006/relationships/hyperlink" Target="consultantplus://offline/ref=8DF58808919FA21BAA717849F9258F0DFE9976F9789E039C7C0A0C40467AF2FBF464439DFA3F645EE140309A7431FA6AABF666AABBB0ACS1H6O" TargetMode="External"/><Relationship Id="rId254" Type="http://schemas.openxmlformats.org/officeDocument/2006/relationships/hyperlink" Target="consultantplus://offline/ref=8DF58808919FA21BAA717849F9258F0DFE9976F9789E039C7C0A0C40467AF2FBF464439DFA35675CE140309A7431FA6AABF666AABBB0ACS1H6O" TargetMode="External"/><Relationship Id="rId699" Type="http://schemas.openxmlformats.org/officeDocument/2006/relationships/hyperlink" Target="consultantplus://offline/ref=8DF58808919FA21BAA717849F9258F0DFE9976F9789E039C7C0A0C40467AF2FBF464439DFA30675AE140309A7431FA6AABF666AABBB0ACS1H6O" TargetMode="External"/><Relationship Id="rId49" Type="http://schemas.openxmlformats.org/officeDocument/2006/relationships/hyperlink" Target="consultantplus://offline/ref=8DF58808919FA21BAA717849F9258F0DFE9976F9789E039C7C0A0C40467AF2FBF464439DFA37655DE140309A7431FA6AABF666AABBB0ACS1H6O" TargetMode="External"/><Relationship Id="rId114" Type="http://schemas.openxmlformats.org/officeDocument/2006/relationships/hyperlink" Target="consultantplus://offline/ref=8DF58808919FA21BAA717849F9258F0DFD9E7AF87C9E039C7C0A0C40467AF2E9F43C4F9CFE29615CF41661DCS2H3O" TargetMode="External"/><Relationship Id="rId461" Type="http://schemas.openxmlformats.org/officeDocument/2006/relationships/hyperlink" Target="consultantplus://offline/ref=8DF58808919FA21BAA717849F9258F0DFE9976F9789E039C7C0A0C40467AF2FBF464439DFA32605FE140309A7431FA6AABF666AABBB0ACS1H6O" TargetMode="External"/><Relationship Id="rId559" Type="http://schemas.openxmlformats.org/officeDocument/2006/relationships/hyperlink" Target="consultantplus://offline/ref=8DF58808919FA21BAA717849F9258F0DFE9976F9789E039C7C0A0C40467AF2FBF464439DFA316355E140309A7431FA6AABF666AABBB0ACS1H6O" TargetMode="External"/><Relationship Id="rId766" Type="http://schemas.openxmlformats.org/officeDocument/2006/relationships/hyperlink" Target="consultantplus://offline/ref=8DF58808919FA21BAA717849F9258F0DFE917AF97E9E039C7C0A0C40467AF2FBF464439DFA346054E140309A7431FA6AABF666AABBB0ACS1H6O" TargetMode="External"/><Relationship Id="rId198" Type="http://schemas.openxmlformats.org/officeDocument/2006/relationships/hyperlink" Target="consultantplus://offline/ref=8DF58808919FA21BAA717849F9258F0DFE9976F9789E039C7C0A0C40467AF2FBF464439DFA366859E140309A7431FA6AABF666AABBB0ACS1H6O" TargetMode="External"/><Relationship Id="rId321" Type="http://schemas.openxmlformats.org/officeDocument/2006/relationships/hyperlink" Target="consultantplus://offline/ref=8DF58808919FA21BAA717849F9258F0DFE917AF97E9E039C7C0A0C40467AF2FBF464439DFA376759E140309A7431FA6AABF666AABBB0ACS1H6O" TargetMode="External"/><Relationship Id="rId419" Type="http://schemas.openxmlformats.org/officeDocument/2006/relationships/hyperlink" Target="consultantplus://offline/ref=8DF58808919FA21BAA717849F9258F0DFE9B76FC7D9E039C7C0A0C40467AF2E9F43C4F9CFE29615CF41661DCS2H3O" TargetMode="External"/><Relationship Id="rId626" Type="http://schemas.openxmlformats.org/officeDocument/2006/relationships/hyperlink" Target="consultantplus://offline/ref=8DF58808919FA21BAA717849F9258F0DFE9976F9789E039C7C0A0C40467AF2FBF464439DFA30615EE140309A7431FA6AABF666AABBB0ACS1H6O" TargetMode="External"/><Relationship Id="rId833" Type="http://schemas.openxmlformats.org/officeDocument/2006/relationships/hyperlink" Target="consultantplus://offline/ref=8DF58808919FA21BAA717849F9258F0DFE9976F9789E039C7C0A0C40467AF2FBF464439DFA3F655EE140309A7431FA6AABF666AABBB0ACS1H6O" TargetMode="External"/><Relationship Id="rId265" Type="http://schemas.openxmlformats.org/officeDocument/2006/relationships/hyperlink" Target="consultantplus://offline/ref=8DF58808919FA21BAA717849F9258F0DFE9C7BFB709E039C7C0A0C40467AF2FBF464439DFA37685FE140309A7431FA6AABF666AABBB0ACS1H6O" TargetMode="External"/><Relationship Id="rId472" Type="http://schemas.openxmlformats.org/officeDocument/2006/relationships/hyperlink" Target="consultantplus://offline/ref=8DF58808919FA21BAA717849F9258F0DFE9976F9789E039C7C0A0C40467AF2FBF464439DFA32625CE140309A7431FA6AABF666AABBB0ACS1H6O" TargetMode="External"/><Relationship Id="rId125" Type="http://schemas.openxmlformats.org/officeDocument/2006/relationships/hyperlink" Target="consultantplus://offline/ref=8DF58808919FA21BAA717849F9258F0DFE917AF97E9E039C7C0A0C40467AF2FBF464439DFA37635FE140309A7431FA6AABF666AABBB0ACS1H6O" TargetMode="External"/><Relationship Id="rId332" Type="http://schemas.openxmlformats.org/officeDocument/2006/relationships/hyperlink" Target="consultantplus://offline/ref=8DF58808919FA21BAA717849F9258F0DFE9976F9789E039C7C0A0C40467AF2FBF464439DFA34645FE140309A7431FA6AABF666AABBB0ACS1H6O" TargetMode="External"/><Relationship Id="rId777" Type="http://schemas.openxmlformats.org/officeDocument/2006/relationships/hyperlink" Target="consultantplus://offline/ref=8DF58808919FA21BAA717849F9258F0DFE917AF97E9E039C7C0A0C40467AF2FBF464439DFA34615DE140309A7431FA6AABF666AABBB0ACS1H6O" TargetMode="External"/><Relationship Id="rId637" Type="http://schemas.openxmlformats.org/officeDocument/2006/relationships/hyperlink" Target="consultantplus://offline/ref=8DF58808919FA21BAA717849F9258F0DFD9D78FD72C3099425060E474925F7FCE5644399E4366042E81463SDHCO" TargetMode="External"/><Relationship Id="rId844" Type="http://schemas.openxmlformats.org/officeDocument/2006/relationships/hyperlink" Target="consultantplus://offline/ref=8DF58808919FA21BAA717849F9258F0DFE9976F9789E039C7C0A0C40467AF2FBF464439DFA3F6555E140309A7431FA6AABF666AABBB0ACS1H6O" TargetMode="External"/><Relationship Id="rId276" Type="http://schemas.openxmlformats.org/officeDocument/2006/relationships/hyperlink" Target="consultantplus://offline/ref=8DF58808919FA21BAA717849F9258F0DFE9C7BFB709E039C7C0A0C40467AF2FBF464439DFA376858E140309A7431FA6AABF666AABBB0ACS1H6O" TargetMode="External"/><Relationship Id="rId483" Type="http://schemas.openxmlformats.org/officeDocument/2006/relationships/hyperlink" Target="consultantplus://offline/ref=8DF58808919FA21BAA717849F9258F0DFE9976F9789E039C7C0A0C40467AF2FBF464439DFA326354E140309A7431FA6AABF666AABBB0ACS1H6O" TargetMode="External"/><Relationship Id="rId690" Type="http://schemas.openxmlformats.org/officeDocument/2006/relationships/hyperlink" Target="consultantplus://offline/ref=8DF58808919FA21BAA717849F9258F0DFE9C7BFB709E039C7C0A0C40467AF2FBF464439DFA36655DE140309A7431FA6AABF666AABBB0ACS1H6O" TargetMode="External"/><Relationship Id="rId704" Type="http://schemas.openxmlformats.org/officeDocument/2006/relationships/hyperlink" Target="consultantplus://offline/ref=8DF58808919FA21BAA717849F9258F0DFE9177F872C3099425060E474925F7FCE5644399E4366042E81463SDHCO" TargetMode="External"/><Relationship Id="rId40" Type="http://schemas.openxmlformats.org/officeDocument/2006/relationships/hyperlink" Target="consultantplus://offline/ref=8DF58808919FA21BAA717849F9258F0DFE9976F9789E039C7C0A0C40467AF2FBF464439DFA37645CE140309A7431FA6AABF666AABBB0ACS1H6O" TargetMode="External"/><Relationship Id="rId136" Type="http://schemas.openxmlformats.org/officeDocument/2006/relationships/hyperlink" Target="consultantplus://offline/ref=8DF58808919FA21BAA717849F9258F0DFE9976F9789E039C7C0A0C40467AF2FBF464439DFA366255E140309A7431FA6AABF666AABBB0ACS1H6O" TargetMode="External"/><Relationship Id="rId343" Type="http://schemas.openxmlformats.org/officeDocument/2006/relationships/hyperlink" Target="consultantplus://offline/ref=8DF58808919FA21BAA717849F9258F0DFE9976F9789E039C7C0A0C40467AF2FBF464439DFA34665EE140309A7431FA6AABF666AABBB0ACS1H6O" TargetMode="External"/><Relationship Id="rId550" Type="http://schemas.openxmlformats.org/officeDocument/2006/relationships/hyperlink" Target="consultantplus://offline/ref=8DF58808919FA21BAA717849F9258F0DFE9976F9789E039C7C0A0C40467AF2FBF464439DFA31635CE140309A7431FA6AABF666AABBB0ACS1H6O" TargetMode="External"/><Relationship Id="rId788" Type="http://schemas.openxmlformats.org/officeDocument/2006/relationships/hyperlink" Target="consultantplus://offline/ref=8DF58808919FA21BAA717849F9258F0DFE9C7BFB709E039C7C0A0C40467AF2FBF464439DFA36695EE140309A7431FA6AABF666AABBB0ACS1H6O" TargetMode="External"/><Relationship Id="rId203" Type="http://schemas.openxmlformats.org/officeDocument/2006/relationships/hyperlink" Target="consultantplus://offline/ref=8DF58808919FA21BAA717849F9258F0DFE9976F9789E039C7C0A0C40467AF2FBF464439DFA36695AE140309A7431FA6AABF666AABBB0ACS1H6O" TargetMode="External"/><Relationship Id="rId648" Type="http://schemas.openxmlformats.org/officeDocument/2006/relationships/hyperlink" Target="consultantplus://offline/ref=8DF58808919FA21BAA717849F9258F0DFE9177F872C3099425060E474925F7FCE5644399E4366042E81463SDHCO" TargetMode="External"/><Relationship Id="rId855" Type="http://schemas.openxmlformats.org/officeDocument/2006/relationships/hyperlink" Target="consultantplus://offline/ref=8DF58808919FA21BAA717849F9258F0DFE9976F9789E039C7C0A0C40467AF2FBF464439DFA3F665BE140309A7431FA6AABF666AABBB0ACS1H6O" TargetMode="External"/><Relationship Id="rId287" Type="http://schemas.openxmlformats.org/officeDocument/2006/relationships/hyperlink" Target="consultantplus://offline/ref=8DF58808919FA21BAA717849F9258F0DFE9976F9789E039C7C0A0C40467AF2FBF464439DFA356854E140309A7431FA6AABF666AABBB0ACS1H6O" TargetMode="External"/><Relationship Id="rId410" Type="http://schemas.openxmlformats.org/officeDocument/2006/relationships/hyperlink" Target="consultantplus://offline/ref=8DF58808919FA21BAA717849F9258F0DFE9976F9789E039C7C0A0C40467AF2FBF464439DFA336454E140309A7431FA6AABF666AABBB0ACS1H6O" TargetMode="External"/><Relationship Id="rId494" Type="http://schemas.openxmlformats.org/officeDocument/2006/relationships/hyperlink" Target="consultantplus://offline/ref=8DF58808919FA21BAA717849F9258F0DFE9976F9789E039C7C0A0C40467AF2FBF464439DFA32655DE140309A7431FA6AABF666AABBB0ACS1H6O" TargetMode="External"/><Relationship Id="rId508" Type="http://schemas.openxmlformats.org/officeDocument/2006/relationships/hyperlink" Target="consultantplus://offline/ref=8DF58808919FA21BAA717849F9258F0DFE9976F9789E039C7C0A0C40467AF2FBF464439DFA326854E140309A7431FA6AABF666AABBB0ACS1H6O" TargetMode="External"/><Relationship Id="rId715" Type="http://schemas.openxmlformats.org/officeDocument/2006/relationships/hyperlink" Target="consultantplus://offline/ref=8DF58808919FA21BAA716449E5258F0DFE9B7DFC789E039C7C0A0C40467AF2E9F43C4F9CFE29615CF41661DCS2H3O" TargetMode="External"/><Relationship Id="rId147" Type="http://schemas.openxmlformats.org/officeDocument/2006/relationships/hyperlink" Target="consultantplus://offline/ref=8DF58808919FA21BAA717849F9258F0DFE9976F9789E039C7C0A0C40467AF2FBF464439DFA36635BE140309A7431FA6AABF666AABBB0ACS1H6O" TargetMode="External"/><Relationship Id="rId354" Type="http://schemas.openxmlformats.org/officeDocument/2006/relationships/hyperlink" Target="consultantplus://offline/ref=8DF58808919FA21BAA717849F9258F0DFE9D76FB7B9E039C7C0A0C40467AF2E9F43C4F9CFE29615CF41661DCS2H3O" TargetMode="External"/><Relationship Id="rId799" Type="http://schemas.openxmlformats.org/officeDocument/2006/relationships/hyperlink" Target="consultantplus://offline/ref=8DF58808919FA21BAA717849F9258F0DFE907EFF789E039C7C0A0C40467AF2E9F43C4F9CFE29615CF41661DCS2H3O" TargetMode="External"/><Relationship Id="rId51" Type="http://schemas.openxmlformats.org/officeDocument/2006/relationships/hyperlink" Target="consultantplus://offline/ref=8DF58808919FA21BAA717849F9258F0DFE917AF97E9E039C7C0A0C40467AF2FBF464439DFA37615FE140309A7431FA6AABF666AABBB0ACS1H6O" TargetMode="External"/><Relationship Id="rId561" Type="http://schemas.openxmlformats.org/officeDocument/2006/relationships/hyperlink" Target="consultantplus://offline/ref=8DF58808919FA21BAA717849F9258F0DFE9976F9789E039C7C0A0C40467AF2FBF464439DFA31645DE140309A7431FA6AABF666AABBB0ACS1H6O" TargetMode="External"/><Relationship Id="rId659" Type="http://schemas.openxmlformats.org/officeDocument/2006/relationships/hyperlink" Target="consultantplus://offline/ref=8DF58808919FA21BAA717849F9258F0DFE9C7BFB709E039C7C0A0C40467AF2FBF464439DFA366354E140309A7431FA6AABF666AABBB0ACS1H6O" TargetMode="External"/><Relationship Id="rId866" Type="http://schemas.openxmlformats.org/officeDocument/2006/relationships/hyperlink" Target="consultantplus://offline/ref=8DF58808919FA21BAA717849F9258F0DFE9976F9789E039C7C0A0C40467AF2FBF464439DFA3F675AE140309A7431FA6AABF666AABBB0ACS1H6O" TargetMode="External"/><Relationship Id="rId214" Type="http://schemas.openxmlformats.org/officeDocument/2006/relationships/hyperlink" Target="consultantplus://offline/ref=8DF58808919FA21BAA717849F9258F0DFE9976F9789E039C7C0A0C40467AF2FBF464439DFA356158E140309A7431FA6AABF666AABBB0ACS1H6O" TargetMode="External"/><Relationship Id="rId298" Type="http://schemas.openxmlformats.org/officeDocument/2006/relationships/hyperlink" Target="consultantplus://offline/ref=8DF58808919FA21BAA717849F9258F0DFE9976F9789E039C7C0A0C40467AF2FBF464439DFA34605BE140309A7431FA6AABF666AABBB0ACS1H6O" TargetMode="External"/><Relationship Id="rId421" Type="http://schemas.openxmlformats.org/officeDocument/2006/relationships/hyperlink" Target="consultantplus://offline/ref=8DF58808919FA21BAA717849F9258F0DFE9C7BFB709E039C7C0A0C40467AF2FBF464439DFA366258E140309A7431FA6AABF666AABBB0ACS1H6O" TargetMode="External"/><Relationship Id="rId519" Type="http://schemas.openxmlformats.org/officeDocument/2006/relationships/hyperlink" Target="consultantplus://offline/ref=8DF58808919FA21BAA717849F9258F0DFE9976F9789E039C7C0A0C40467AF2FBF464439DFA316059E140309A7431FA6AABF666AABBB0ACS1H6O" TargetMode="External"/><Relationship Id="rId158" Type="http://schemas.openxmlformats.org/officeDocument/2006/relationships/hyperlink" Target="consultantplus://offline/ref=8DF58808919FA21BAA717849F9258F0DFD9D78FD72C3099425060E474925F7FCE5644399E4366042E81463SDHCO" TargetMode="External"/><Relationship Id="rId726" Type="http://schemas.openxmlformats.org/officeDocument/2006/relationships/hyperlink" Target="consultantplus://offline/ref=8DF58808919FA21BAA717849F9258F0DFD9978F57A9E039C7C0A0C40467AF2E9F43C4F9CFE29615CF41661DCS2H3O" TargetMode="External"/><Relationship Id="rId62" Type="http://schemas.openxmlformats.org/officeDocument/2006/relationships/hyperlink" Target="consultantplus://offline/ref=8DF58808919FA21BAA717849F9258F0DFE9C7BFB709E039C7C0A0C40467AF2FBF464439DFA376358E140309A7431FA6AABF666AABBB0ACS1H6O" TargetMode="External"/><Relationship Id="rId365" Type="http://schemas.openxmlformats.org/officeDocument/2006/relationships/hyperlink" Target="consultantplus://offline/ref=8DF58808919FA21BAA717849F9258F0DFE9976F9789E039C7C0A0C40467AF2FBF464439DFA34675FE140309A7431FA6AABF666AABBB0ACS1H6O" TargetMode="External"/><Relationship Id="rId572" Type="http://schemas.openxmlformats.org/officeDocument/2006/relationships/hyperlink" Target="consultantplus://offline/ref=8DF58808919FA21BAA717849F9258F0DFE9976F9789E039C7C0A0C40467AF2FBF464439DFA31665DE140309A7431FA6AABF666AABBB0ACS1H6O" TargetMode="External"/><Relationship Id="rId225" Type="http://schemas.openxmlformats.org/officeDocument/2006/relationships/hyperlink" Target="consultantplus://offline/ref=8DF58808919FA21BAA717849F9258F0DFE9976F9789E039C7C0A0C40467AF2FBF464439DFA356254E140309A7431FA6AABF666AABBB0ACS1H6O" TargetMode="External"/><Relationship Id="rId432" Type="http://schemas.openxmlformats.org/officeDocument/2006/relationships/hyperlink" Target="consultantplus://offline/ref=8DF58808919FA21BAA717849F9258F0DFE9976F9789E039C7C0A0C40467AF2FBF464439DFA336654E140309A7431FA6AABF666AABBB0ACS1H6O" TargetMode="External"/><Relationship Id="rId877" Type="http://schemas.openxmlformats.org/officeDocument/2006/relationships/hyperlink" Target="consultantplus://offline/ref=8DF58808919FA21BAA71675CFC258F0DF89978FE799D5E96745300424175ADECE12D1790FB337E5DEA0A63DE23S3HEO" TargetMode="External"/><Relationship Id="rId737" Type="http://schemas.openxmlformats.org/officeDocument/2006/relationships/hyperlink" Target="consultantplus://offline/ref=8DF58808919FA21BAA717849F9258F0DFE917AF97E9E039C7C0A0C40467AF2FBF464439DFA346059E140309A7431FA6AABF666AABBB0ACS1H6O" TargetMode="External"/><Relationship Id="rId73" Type="http://schemas.openxmlformats.org/officeDocument/2006/relationships/hyperlink" Target="consultantplus://offline/ref=8DF58808919FA21BAA717849F9258F0DFE9976F9789E039C7C0A0C40467AF2FBF464439DFA37675CE140309A7431FA6AABF666AABBB0ACS1H6O" TargetMode="External"/><Relationship Id="rId169" Type="http://schemas.openxmlformats.org/officeDocument/2006/relationships/hyperlink" Target="consultantplus://offline/ref=8DF58808919FA21BAA717849F9258F0DFD907CFC7C9E039C7C0A0C40467AF2E9F43C4F9CFE29615CF41661DCS2H3O" TargetMode="External"/><Relationship Id="rId376" Type="http://schemas.openxmlformats.org/officeDocument/2006/relationships/hyperlink" Target="consultantplus://offline/ref=8DF58808919FA21BAA717849F9258F0DFE907EFF789E039C7C0A0C40467AF2E9F43C4F9CFE29615CF41661DCS2H3O" TargetMode="External"/><Relationship Id="rId583" Type="http://schemas.openxmlformats.org/officeDocument/2006/relationships/hyperlink" Target="consultantplus://offline/ref=8DF58808919FA21BAA717849F9258F0DFE9976F9789E039C7C0A0C40467AF2FBF464439DFA31675FE140309A7431FA6AABF666AABBB0ACS1H6O" TargetMode="External"/><Relationship Id="rId790" Type="http://schemas.openxmlformats.org/officeDocument/2006/relationships/hyperlink" Target="consultantplus://offline/ref=8DF58808919FA21BAA717849F9258F0DFE917AF97E9E039C7C0A0C40467AF2FBF464439DFA34615FE140309A7431FA6AABF666AABBB0ACS1H6O" TargetMode="External"/><Relationship Id="rId804" Type="http://schemas.openxmlformats.org/officeDocument/2006/relationships/hyperlink" Target="consultantplus://offline/ref=8DF58808919FA21BAA717849F9258F0DFE9C7CFB7D9E039C7C0A0C40467AF2E9F43C4F9CFE29615CF41661DCS2H3O" TargetMode="External"/><Relationship Id="rId4" Type="http://schemas.openxmlformats.org/officeDocument/2006/relationships/webSettings" Target="webSettings.xml"/><Relationship Id="rId236" Type="http://schemas.openxmlformats.org/officeDocument/2006/relationships/hyperlink" Target="consultantplus://offline/ref=8DF58808919FA21BAA717849F9258F0DFE9976F9789E039C7C0A0C40467AF2FBF464439DFA356455E140309A7431FA6AABF666AABBB0ACS1H6O" TargetMode="External"/><Relationship Id="rId443" Type="http://schemas.openxmlformats.org/officeDocument/2006/relationships/hyperlink" Target="consultantplus://offline/ref=8DF58808919FA21BAA717849F9258F0DFE9976F9789E039C7C0A0C40467AF2FBF464439DFA33685EE140309A7431FA6AABF666AABBB0ACS1H6O" TargetMode="External"/><Relationship Id="rId650" Type="http://schemas.openxmlformats.org/officeDocument/2006/relationships/hyperlink" Target="consultantplus://offline/ref=8DF58808919FA21BAA717849F9258F0DFE9D79FB7E9E039C7C0A0C40467AF2E9F43C4F9CFE29615CF41661DCS2H3O" TargetMode="External"/><Relationship Id="rId888" Type="http://schemas.openxmlformats.org/officeDocument/2006/relationships/hyperlink" Target="consultantplus://offline/ref=8DF58808919FA21BAA71675CFC258F0DFF9E7CFE79915E96745300424175ADECF32D4F9CFA37605DEB1F358F6569F66FB1E967B4A7B2AE16S3H2O" TargetMode="External"/><Relationship Id="rId303" Type="http://schemas.openxmlformats.org/officeDocument/2006/relationships/hyperlink" Target="consultantplus://offline/ref=8DF58808919FA21BAA717849F9258F0DFE9976F9789E039C7C0A0C40467AF2FBF464439DFA34615CE140309A7431FA6AABF666AABBB0ACS1H6O" TargetMode="External"/><Relationship Id="rId748" Type="http://schemas.openxmlformats.org/officeDocument/2006/relationships/hyperlink" Target="consultantplus://offline/ref=8DF58808919FA21BAA717849F9258F0DFE9C7BFB709E039C7C0A0C40467AF2FBF464439DFA36665CE140309A7431FA6AABF666AABBB0ACS1H6O" TargetMode="External"/><Relationship Id="rId84" Type="http://schemas.openxmlformats.org/officeDocument/2006/relationships/hyperlink" Target="consultantplus://offline/ref=8DF58808919FA21BAA717849F9258F0DFE9D7BFE7B9E039C7C0A0C40467AF2E9F43C4F9CFE29615CF41661DCS2H3O" TargetMode="External"/><Relationship Id="rId387" Type="http://schemas.openxmlformats.org/officeDocument/2006/relationships/hyperlink" Target="consultantplus://offline/ref=8DF58808919FA21BAA717849F9258F0DFE9976F9789E039C7C0A0C40467AF2FBF464439DFA33615FE140309A7431FA6AABF666AABBB0ACS1H6O" TargetMode="External"/><Relationship Id="rId510" Type="http://schemas.openxmlformats.org/officeDocument/2006/relationships/hyperlink" Target="consultantplus://offline/ref=8DF58808919FA21BAA717849F9258F0DFE9976F9789E039C7C0A0C40467AF2FBF464439DFA32695DE140309A7431FA6AABF666AABBB0ACS1H6O" TargetMode="External"/><Relationship Id="rId594" Type="http://schemas.openxmlformats.org/officeDocument/2006/relationships/hyperlink" Target="consultantplus://offline/ref=8DF58808919FA21BAA717849F9258F0DFE9976F9789E039C7C0A0C40467AF2FBF464439DFA316755E140309A7431FA6AABF666AABBB0ACS1H6O" TargetMode="External"/><Relationship Id="rId608" Type="http://schemas.openxmlformats.org/officeDocument/2006/relationships/hyperlink" Target="consultantplus://offline/ref=8DF58808919FA21BAA717849F9258F0DFE9976F9789E039C7C0A0C40467AF2FBF464439DFA31695FE140309A7431FA6AABF666AABBB0ACS1H6O" TargetMode="External"/><Relationship Id="rId815" Type="http://schemas.openxmlformats.org/officeDocument/2006/relationships/hyperlink" Target="consultantplus://offline/ref=8DF58808919FA21BAA717849F9258F0DFE9976F9789E039C7C0A0C40467AF2FBF464439DFA3F635DE140309A7431FA6AABF666AABBB0ACS1H6O" TargetMode="External"/><Relationship Id="rId247" Type="http://schemas.openxmlformats.org/officeDocument/2006/relationships/hyperlink" Target="consultantplus://offline/ref=8DF58808919FA21BAA717849F9258F0DFE9976F9789E039C7C0A0C40467AF2FBF464439DFA35665CE140309A7431FA6AABF666AABBB0ACS1H6O" TargetMode="External"/><Relationship Id="rId107" Type="http://schemas.openxmlformats.org/officeDocument/2006/relationships/hyperlink" Target="consultantplus://offline/ref=8DF58808919FA21BAA717849F9258F0DFE9976F9789E039C7C0A0C40467AF2FBF464439DFA36605AE140309A7431FA6AABF666AABBB0ACS1H6O" TargetMode="External"/><Relationship Id="rId454" Type="http://schemas.openxmlformats.org/officeDocument/2006/relationships/hyperlink" Target="consultantplus://offline/ref=8DF58808919FA21BAA717849F9258F0DFE9976F9789E039C7C0A0C40467AF2FBF464439DFA336958E140309A7431FA6AABF666AABBB0ACS1H6O" TargetMode="External"/><Relationship Id="rId661" Type="http://schemas.openxmlformats.org/officeDocument/2006/relationships/hyperlink" Target="consultantplus://offline/ref=8DF58808919FA21BAA717849F9258F0DFE9C7BFB709E039C7C0A0C40467AF2FBF464439DFA366354E140309A7431FA6AABF666AABBB0ACS1H6O" TargetMode="External"/><Relationship Id="rId759" Type="http://schemas.openxmlformats.org/officeDocument/2006/relationships/hyperlink" Target="consultantplus://offline/ref=8DF58808919FA21BAA717849F9258F0DFE9B76FC7C9E039C7C0A0C40467AF2E9F43C4F9CFE29615CF41661DCS2H3O" TargetMode="External"/><Relationship Id="rId11" Type="http://schemas.openxmlformats.org/officeDocument/2006/relationships/hyperlink" Target="consultantplus://offline/ref=8DF58808919FA21BAA71675CFC258F0DFE9E78FC7B9C5E96745300424175ADECE12D1790FB337E5DEA0A63DE23S3HEO" TargetMode="External"/><Relationship Id="rId314" Type="http://schemas.openxmlformats.org/officeDocument/2006/relationships/hyperlink" Target="consultantplus://offline/ref=8DF58808919FA21BAA717849F9258F0DFE917AF97E9E039C7C0A0C40467AF2FBF464439DFA376759E140309A7431FA6AABF666AABBB0ACS1H6O" TargetMode="External"/><Relationship Id="rId398" Type="http://schemas.openxmlformats.org/officeDocument/2006/relationships/hyperlink" Target="consultantplus://offline/ref=8DF58808919FA21BAA717849F9258F0DFE9976F9789E039C7C0A0C40467AF2FBF464439DFA33635DE140309A7431FA6AABF666AABBB0ACS1H6O" TargetMode="External"/><Relationship Id="rId521" Type="http://schemas.openxmlformats.org/officeDocument/2006/relationships/hyperlink" Target="consultantplus://offline/ref=8DF58808919FA21BAA717849F9258F0DFE9976F9789E039C7C0A0C40467AF2FBF464439DFA316055E140309A7431FA6AABF666AABBB0ACS1H6O" TargetMode="External"/><Relationship Id="rId619" Type="http://schemas.openxmlformats.org/officeDocument/2006/relationships/hyperlink" Target="consultantplus://offline/ref=8DF58808919FA21BAA717849F9258F0DFD9E79FD7B9E039C7C0A0C40467AF2E9F43C4F9CFE29615CF41661DCS2H3O" TargetMode="External"/><Relationship Id="rId95" Type="http://schemas.openxmlformats.org/officeDocument/2006/relationships/hyperlink" Target="consultantplus://offline/ref=8DF58808919FA21BAA717849F9258F0DFE9976F9789E039C7C0A0C40467AF2FBF464439DFA376954E140309A7431FA6AABF666AABBB0ACS1H6O" TargetMode="External"/><Relationship Id="rId160" Type="http://schemas.openxmlformats.org/officeDocument/2006/relationships/hyperlink" Target="consultantplus://offline/ref=8DF58808919FA21BAA717849F9258F0DFA9B78FB72C3099425060E474925F7FCE5644399E4366042E81463SDHCO" TargetMode="External"/><Relationship Id="rId826" Type="http://schemas.openxmlformats.org/officeDocument/2006/relationships/hyperlink" Target="consultantplus://offline/ref=8DF58808919FA21BAA717849F9258F0DFE9976F9789E039C7C0A0C40467AF2FBF464439DFA3F6459E140309A7431FA6AABF666AABBB0ACS1H6O" TargetMode="External"/><Relationship Id="rId258" Type="http://schemas.openxmlformats.org/officeDocument/2006/relationships/hyperlink" Target="consultantplus://offline/ref=8DF58808919FA21BAA717849F9258F0DFE917AF97E9E039C7C0A0C40467AF2FBF464439DFA376658E140309A7431FA6AABF666AABBB0ACS1H6O" TargetMode="External"/><Relationship Id="rId465" Type="http://schemas.openxmlformats.org/officeDocument/2006/relationships/hyperlink" Target="consultantplus://offline/ref=8DF58808919FA21BAA717849F9258F0DFE9976F9789E039C7C0A0C40467AF2FBF464439DFA32615DE140309A7431FA6AABF666AABBB0ACS1H6O" TargetMode="External"/><Relationship Id="rId672" Type="http://schemas.openxmlformats.org/officeDocument/2006/relationships/hyperlink" Target="consultantplus://offline/ref=8DF58808919FA21BAA717849F9258F0DFD907EF5799E039C7C0A0C40467AF2E9F43C4F9CFE29615CF41661DCS2H3O" TargetMode="External"/><Relationship Id="rId22" Type="http://schemas.openxmlformats.org/officeDocument/2006/relationships/hyperlink" Target="consultantplus://offline/ref=8DF58808919FA21BAA71675CFC258F0DFF9178FC79965E96745300424175ADECE12D1790FB337E5DEA0A63DE23S3HEO" TargetMode="External"/><Relationship Id="rId118" Type="http://schemas.openxmlformats.org/officeDocument/2006/relationships/hyperlink" Target="consultantplus://offline/ref=8DF58808919FA21BAA717849F9258F0DFE9C7BFB709E039C7C0A0C40467AF2FBF464439DFA376455E140309A7431FA6AABF666AABBB0ACS1H6O" TargetMode="External"/><Relationship Id="rId325" Type="http://schemas.openxmlformats.org/officeDocument/2006/relationships/hyperlink" Target="consultantplus://offline/ref=8DF58808919FA21BAA717849F9258F0DFE9976F9789E039C7C0A0C40467AF2FBF464439DFA346358E140309A7431FA6AABF666AABBB0ACS1H6O" TargetMode="External"/><Relationship Id="rId532" Type="http://schemas.openxmlformats.org/officeDocument/2006/relationships/hyperlink" Target="consultantplus://offline/ref=8DF58808919FA21BAA717849F9258F0DFE917AF97E9E039C7C0A0C40467AF2FBF464439DFA35655EE140309A7431FA6AABF666AABBB0ACS1H6O" TargetMode="External"/><Relationship Id="rId171" Type="http://schemas.openxmlformats.org/officeDocument/2006/relationships/hyperlink" Target="consultantplus://offline/ref=8DF58808919FA21BAA717849F9258F0DFE9C7BFB709E039C7C0A0C40467AF2FBF464439DFA376555E140309A7431FA6AABF666AABBB0ACS1H6O" TargetMode="External"/><Relationship Id="rId837" Type="http://schemas.openxmlformats.org/officeDocument/2006/relationships/hyperlink" Target="consultantplus://offline/ref=8DF58808919FA21BAA717849F9258F0DFE9976F9789E039C7C0A0C40467AF2FBF464439DFA3F6559E140309A7431FA6AABF666AABBB0ACS1H6O" TargetMode="External"/><Relationship Id="rId269" Type="http://schemas.openxmlformats.org/officeDocument/2006/relationships/hyperlink" Target="consultantplus://offline/ref=8DF58808919FA21BAA717849F9258F0DFE907EFB7F9E039C7C0A0C40467AF2FBF464439DFB31655DE140309A7431FA6AABF666AABBB0ACS1H6O" TargetMode="External"/><Relationship Id="rId476" Type="http://schemas.openxmlformats.org/officeDocument/2006/relationships/hyperlink" Target="consultantplus://offline/ref=8DF58808919FA21BAA717849F9258F0DFE9976F9789E039C7C0A0C40467AF2FBF464439DFA326254E140309A7431FA6AABF666AABBB0ACS1H6O" TargetMode="External"/><Relationship Id="rId683" Type="http://schemas.openxmlformats.org/officeDocument/2006/relationships/hyperlink" Target="consultantplus://offline/ref=8DF58808919FA21BAA717849F9258F0DFE917AF97E9E039C7C0A0C40467AF2FBF464439DFA35695AE140309A7431FA6AABF666AABBB0ACS1H6O" TargetMode="External"/><Relationship Id="rId890" Type="http://schemas.openxmlformats.org/officeDocument/2006/relationships/hyperlink" Target="consultantplus://offline/ref=8DF58808919FA21BAA71675CFC258F0DF8997FF97F965E96745300424175ADECE12D1790FB337E5DEA0A63DE23S3HEO" TargetMode="External"/><Relationship Id="rId33" Type="http://schemas.openxmlformats.org/officeDocument/2006/relationships/hyperlink" Target="consultantplus://offline/ref=8DF58808919FA21BAA717849F9258F0DFE9976F9789E039C7C0A0C40467AF2FBF464439DFA37635FE140309A7431FA6AABF666AABBB0ACS1H6O" TargetMode="External"/><Relationship Id="rId129" Type="http://schemas.openxmlformats.org/officeDocument/2006/relationships/hyperlink" Target="consultantplus://offline/ref=8DF58808919FA21BAA717849F9258F0DFE9C7BFB709E039C7C0A0C40467AF2FBF464439DFA37655DE140309A7431FA6AABF666AABBB0ACS1H6O" TargetMode="External"/><Relationship Id="rId336" Type="http://schemas.openxmlformats.org/officeDocument/2006/relationships/hyperlink" Target="consultantplus://offline/ref=8DF58808919FA21BAA717849F9258F0DFE987BF4789E039C7C0A0C40467AF2E9F43C4F9CFE29615CF41661DCS2H3O" TargetMode="External"/><Relationship Id="rId543" Type="http://schemas.openxmlformats.org/officeDocument/2006/relationships/hyperlink" Target="consultantplus://offline/ref=8DF58808919FA21BAA71675CFC258F0DFF9C7EFE78975E96745300424175ADECF32D4F9CFA37605DE91F358F6569F66FB1E967B4A7B2AE16S3H2O" TargetMode="External"/><Relationship Id="rId182" Type="http://schemas.openxmlformats.org/officeDocument/2006/relationships/hyperlink" Target="consultantplus://offline/ref=8DF58808919FA21BAA717849F9258F0DFE917AF97E9E039C7C0A0C40467AF2FBF464439DFA376354E140309A7431FA6AABF666AABBB0ACS1H6O" TargetMode="External"/><Relationship Id="rId403" Type="http://schemas.openxmlformats.org/officeDocument/2006/relationships/hyperlink" Target="consultantplus://offline/ref=8DF58808919FA21BAA717849F9258F0DFE9976F9789E039C7C0A0C40467AF2FBF464439DFA33635BE140309A7431FA6AABF666AABBB0ACS1H6O" TargetMode="External"/><Relationship Id="rId750" Type="http://schemas.openxmlformats.org/officeDocument/2006/relationships/hyperlink" Target="consultantplus://offline/ref=8DF58808919FA21BAA717849F9258F0DFE9C7BFB709E039C7C0A0C40467AF2FBF464439DFA36665CE140309A7431FA6AABF666AABBB0ACS1H6O" TargetMode="External"/><Relationship Id="rId848" Type="http://schemas.openxmlformats.org/officeDocument/2006/relationships/hyperlink" Target="consultantplus://offline/ref=8DF58808919FA21BAA717849F9258F0DFE9976F9789E039C7C0A0C40467AF2FBF464439DFA3F665EE140309A7431FA6AABF666AABBB0ACS1H6O" TargetMode="External"/><Relationship Id="rId487" Type="http://schemas.openxmlformats.org/officeDocument/2006/relationships/hyperlink" Target="consultantplus://offline/ref=8DF58808919FA21BAA717849F9258F0DFE9976F9789E039C7C0A0C40467AF2FBF464439DFA32645DE140309A7431FA6AABF666AABBB0ACS1H6O" TargetMode="External"/><Relationship Id="rId610" Type="http://schemas.openxmlformats.org/officeDocument/2006/relationships/hyperlink" Target="consultantplus://offline/ref=8DF58808919FA21BAA717849F9258F0DFD9979FB799E039C7C0A0C40467AF2E9F43C4F9CFE29615CF41661DCS2H3O" TargetMode="External"/><Relationship Id="rId694" Type="http://schemas.openxmlformats.org/officeDocument/2006/relationships/hyperlink" Target="consultantplus://offline/ref=8DF58808919FA21BAA717849F9258F0DFE9C7BFB709E039C7C0A0C40467AF2FBF464439DFA36655FE140309A7431FA6AABF666AABBB0ACS1H6O" TargetMode="External"/><Relationship Id="rId708" Type="http://schemas.openxmlformats.org/officeDocument/2006/relationships/hyperlink" Target="consultantplus://offline/ref=8DF58808919FA21BAA717849F9258F0DFE9C7BFB709E039C7C0A0C40467AF2FBF464439DFA36665CE140309A7431FA6AABF666AABBB0ACS1H6O" TargetMode="External"/><Relationship Id="rId347" Type="http://schemas.openxmlformats.org/officeDocument/2006/relationships/hyperlink" Target="consultantplus://offline/ref=8DF58808919FA21BAA717849F9258F0DFE9177FE719E039C7C0A0C40467AF2E9F43C4F9CFE29615CF41661DCS2H3O" TargetMode="External"/><Relationship Id="rId44" Type="http://schemas.openxmlformats.org/officeDocument/2006/relationships/hyperlink" Target="consultantplus://offline/ref=8DF58808919FA21BAA717849F9258F0DFE9976F9789E039C7C0A0C40467AF2FBF464439DFA376459E140309A7431FA6AABF666AABBB0ACS1H6O" TargetMode="External"/><Relationship Id="rId554" Type="http://schemas.openxmlformats.org/officeDocument/2006/relationships/hyperlink" Target="consultantplus://offline/ref=8DF58808919FA21BAA717849F9258F0DFE9976F9789E039C7C0A0C40467AF2FBF464439DFA316358E140309A7431FA6AABF666AABBB0ACS1H6O" TargetMode="External"/><Relationship Id="rId761" Type="http://schemas.openxmlformats.org/officeDocument/2006/relationships/hyperlink" Target="consultantplus://offline/ref=8DF58808919FA21BAA717849F9258F0DFE9B76FC7F9E039C7C0A0C40467AF2E9F43C4F9CFE29615CF41661DCS2H3O" TargetMode="External"/><Relationship Id="rId859" Type="http://schemas.openxmlformats.org/officeDocument/2006/relationships/hyperlink" Target="consultantplus://offline/ref=8DF58808919FA21BAA717849F9258F0DFE9C7BFB709E039C7C0A0C40467AF2FBF464439DFA35605BE140309A7431FA6AABF666AABBB0ACS1H6O" TargetMode="External"/><Relationship Id="rId193" Type="http://schemas.openxmlformats.org/officeDocument/2006/relationships/hyperlink" Target="consultantplus://offline/ref=8DF58808919FA21BAA717849F9258F0DFE9976F9789E039C7C0A0C40467AF2FBF464439DFA366858E140309A7431FA6AABF666AABBB0ACS1H6O" TargetMode="External"/><Relationship Id="rId207" Type="http://schemas.openxmlformats.org/officeDocument/2006/relationships/hyperlink" Target="consultantplus://offline/ref=8DF58808919FA21BAA717849F9258F0DFE917AF97E9E039C7C0A0C40467AF2FBF464439DFA37645EE140309A7431FA6AABF666AABBB0ACS1H6O" TargetMode="External"/><Relationship Id="rId414" Type="http://schemas.openxmlformats.org/officeDocument/2006/relationships/hyperlink" Target="consultantplus://offline/ref=8DF58808919FA21BAA717849F9258F0DFE917AF97E9E039C7C0A0C40467AF2FBF464439DFA35645DE140309A7431FA6AABF666AABBB0ACS1H6O" TargetMode="External"/><Relationship Id="rId498" Type="http://schemas.openxmlformats.org/officeDocument/2006/relationships/hyperlink" Target="consultantplus://offline/ref=8DF58808919FA21BAA717849F9258F0DFE9976F9789E039C7C0A0C40467AF2FBF464439DFA32655AE140309A7431FA6AABF666AABBB0ACS1H6O" TargetMode="External"/><Relationship Id="rId621" Type="http://schemas.openxmlformats.org/officeDocument/2006/relationships/hyperlink" Target="consultantplus://offline/ref=8DF58808919FA21BAA717849F9258F0DFE9976F9789E039C7C0A0C40467AF2FBF464439DFA306059E140309A7431FA6AABF666AABBB0ACS1H6O" TargetMode="External"/><Relationship Id="rId260" Type="http://schemas.openxmlformats.org/officeDocument/2006/relationships/hyperlink" Target="consultantplus://offline/ref=8DF58808919FA21BAA717849F9258F0DFE9976F9789E039C7C0A0C40467AF2FBF464439DFA35675BE140309A7431FA6AABF666AABBB0ACS1H6O" TargetMode="External"/><Relationship Id="rId719" Type="http://schemas.openxmlformats.org/officeDocument/2006/relationships/hyperlink" Target="consultantplus://offline/ref=8DF58808919FA21BAA717849F9258F0DFE9C7BFB709E039C7C0A0C40467AF2FBF464439DFA36665CE140309A7431FA6AABF666AABBB0ACS1H6O" TargetMode="External"/><Relationship Id="rId55" Type="http://schemas.openxmlformats.org/officeDocument/2006/relationships/hyperlink" Target="consultantplus://offline/ref=8DF58808919FA21BAA71675CFC258F0DF89978FE799D5E96745300424175ADECF32D4F9CFA376758E21F358F6569F66FB1E967B4A7B2AE16S3H2O" TargetMode="External"/><Relationship Id="rId120" Type="http://schemas.openxmlformats.org/officeDocument/2006/relationships/hyperlink" Target="consultantplus://offline/ref=8DF58808919FA21BAA716E45FB258F0DFF9C78FD7A975E96745300424175ADECE12D1790FB337E5DEA0A63DE23S3HEO" TargetMode="External"/><Relationship Id="rId358" Type="http://schemas.openxmlformats.org/officeDocument/2006/relationships/hyperlink" Target="consultantplus://offline/ref=8DF58808919FA21BAA717849F9258F0DFE9976F9789E039C7C0A0C40467AF2FBF464439DFA34685DE140309A7431FA6AABF666AABBB0ACS1H6O" TargetMode="External"/><Relationship Id="rId565" Type="http://schemas.openxmlformats.org/officeDocument/2006/relationships/hyperlink" Target="consultantplus://offline/ref=8DF58808919FA21BAA717849F9258F0DFE9976F9789E039C7C0A0C40467AF2FBF464439DFA316458E140309A7431FA6AABF666AABBB0ACS1H6O" TargetMode="External"/><Relationship Id="rId772" Type="http://schemas.openxmlformats.org/officeDocument/2006/relationships/hyperlink" Target="consultantplus://offline/ref=8DF58808919FA21BAA717849F9258F0DFE917AF97E9E039C7C0A0C40467AF2FBF464439DFA346055E140309A7431FA6AABF666AABBB0ACS1H6O" TargetMode="External"/><Relationship Id="rId218" Type="http://schemas.openxmlformats.org/officeDocument/2006/relationships/hyperlink" Target="consultantplus://offline/ref=8DF58808919FA21BAA717849F9258F0DFE9C7BFB709E039C7C0A0C40467AF2FBF464439DFA376654E140309A7431FA6AABF666AABBB0ACS1H6O" TargetMode="External"/><Relationship Id="rId425" Type="http://schemas.openxmlformats.org/officeDocument/2006/relationships/hyperlink" Target="consultantplus://offline/ref=8DF58808919FA21BAA717849F9258F0DFE9976F9789E039C7C0A0C40467AF2FBF464439DFA33665DE140309A7431FA6AABF666AABBB0ACS1H6O" TargetMode="External"/><Relationship Id="rId632" Type="http://schemas.openxmlformats.org/officeDocument/2006/relationships/hyperlink" Target="consultantplus://offline/ref=8DF58808919FA21BAA717849F9258F0DFE9976F9789E039C7C0A0C40467AF2FBF464439DFA30625EE140309A7431FA6AABF666AABBB0ACS1H6O" TargetMode="External"/><Relationship Id="rId271" Type="http://schemas.openxmlformats.org/officeDocument/2006/relationships/hyperlink" Target="consultantplus://offline/ref=8DF58808919FA21BAA717849F9258F0DFE9C7BFB709E039C7C0A0C40467AF2FBF464439DFA376858E140309A7431FA6AABF666AABBB0ACS1H6O" TargetMode="External"/><Relationship Id="rId66" Type="http://schemas.openxmlformats.org/officeDocument/2006/relationships/hyperlink" Target="consultantplus://offline/ref=8DF58808919FA21BAA717849F9258F0DFE9976F9789E039C7C0A0C40467AF2FBF464439DFA376659E140309A7431FA6AABF666AABBB0ACS1H6O" TargetMode="External"/><Relationship Id="rId131" Type="http://schemas.openxmlformats.org/officeDocument/2006/relationships/hyperlink" Target="consultantplus://offline/ref=8DF58808919FA21BAA717849F9258F0DFE9976F9789E039C7C0A0C40467AF2FBF464439DFA366259E140309A7431FA6AABF666AABBB0ACS1H6O" TargetMode="External"/><Relationship Id="rId369" Type="http://schemas.openxmlformats.org/officeDocument/2006/relationships/hyperlink" Target="consultantplus://offline/ref=8DF58808919FA21BAA717849F9258F0DFE917AF97E9E039C7C0A0C40467AF2FBF464439DFA35625AE140309A7431FA6AABF666AABBB0ACS1H6O" TargetMode="External"/><Relationship Id="rId576" Type="http://schemas.openxmlformats.org/officeDocument/2006/relationships/hyperlink" Target="consultantplus://offline/ref=8DF58808919FA21BAA717849F9258F0DFE9976F9789E039C7C0A0C40467AF2FBF464439DFA316659E140309A7431FA6AABF666AABBB0ACS1H6O" TargetMode="External"/><Relationship Id="rId783" Type="http://schemas.openxmlformats.org/officeDocument/2006/relationships/hyperlink" Target="consultantplus://offline/ref=8DF58808919FA21BAA717849F9258F0DFE907FFE7C9E039C7C0A0C40467AF2E9F43C4F9CFE29615CF41661DCS2H3O" TargetMode="External"/><Relationship Id="rId229" Type="http://schemas.openxmlformats.org/officeDocument/2006/relationships/hyperlink" Target="consultantplus://offline/ref=8DF58808919FA21BAA717849F9258F0DFE9C7BFB709E039C7C0A0C40467AF2FBF464439DFA37675FE140309A7431FA6AABF666AABBB0ACS1H6O" TargetMode="External"/><Relationship Id="rId436" Type="http://schemas.openxmlformats.org/officeDocument/2006/relationships/hyperlink" Target="consultantplus://offline/ref=8DF58808919FA21BAA717849F9258F0DFE9976F9789E039C7C0A0C40467AF2FBF464439DFA336758E140309A7431FA6AABF666AABBB0ACS1H6O" TargetMode="External"/><Relationship Id="rId643" Type="http://schemas.openxmlformats.org/officeDocument/2006/relationships/hyperlink" Target="consultantplus://offline/ref=8DF58808919FA21BAA717849F9258F0DFE9976F9789E039C7C0A0C40467AF2FBF464439DFA30635DE140309A7431FA6AABF666AABBB0ACS1H6O" TargetMode="External"/><Relationship Id="rId850" Type="http://schemas.openxmlformats.org/officeDocument/2006/relationships/hyperlink" Target="consultantplus://offline/ref=8DF58808919FA21BAA717849F9258F0DFE9C7BFB709E039C7C0A0C40467AF2FBF464439DFA35605AE140309A7431FA6AABF666AABBB0ACS1H6O" TargetMode="External"/><Relationship Id="rId77" Type="http://schemas.openxmlformats.org/officeDocument/2006/relationships/hyperlink" Target="consultantplus://offline/ref=8DF58808919FA21BAA717849F9258F0DF49C78FD72C3099425060E474925F7FCE5644399E4366042E81463SDHCO" TargetMode="External"/><Relationship Id="rId282" Type="http://schemas.openxmlformats.org/officeDocument/2006/relationships/hyperlink" Target="consultantplus://offline/ref=8DF58808919FA21BAA717849F9258F0DFE9976F9789E039C7C0A0C40467AF2FBF464439DFA356858E140309A7431FA6AABF666AABBB0ACS1H6O" TargetMode="External"/><Relationship Id="rId503" Type="http://schemas.openxmlformats.org/officeDocument/2006/relationships/hyperlink" Target="consultantplus://offline/ref=8DF58808919FA21BAA717849F9258F0DFE9976F9789E039C7C0A0C40467AF2FBF464439DFA32685EE140309A7431FA6AABF666AABBB0ACS1H6O" TargetMode="External"/><Relationship Id="rId587" Type="http://schemas.openxmlformats.org/officeDocument/2006/relationships/hyperlink" Target="consultantplus://offline/ref=8DF58808919FA21BAA717849F9258F0DFE9976F9789E039C7C0A0C40467AF2FBF464439DFA31675BE140309A7431FA6AABF666AABBB0ACS1H6O" TargetMode="External"/><Relationship Id="rId710" Type="http://schemas.openxmlformats.org/officeDocument/2006/relationships/hyperlink" Target="consultantplus://offline/ref=8DF58808919FA21BAA717849F9258F0DFA9B78FB72C3099425060E474925F7FCE5644399E4366042E81463SDHCO" TargetMode="External"/><Relationship Id="rId808" Type="http://schemas.openxmlformats.org/officeDocument/2006/relationships/hyperlink" Target="consultantplus://offline/ref=8DF58808919FA21BAA717849F9258F0DFD9E79FD7B9E039C7C0A0C40467AF2E9F43C4F9CFE29615CF41661DCS2H3O" TargetMode="External"/><Relationship Id="rId8" Type="http://schemas.openxmlformats.org/officeDocument/2006/relationships/hyperlink" Target="consultantplus://offline/ref=8DF58808919FA21BAA717849F9258F0DFD9F7AFD7E9E039C7C0A0C40467AF2E9F43C4F9CFE29615CF41661DCS2H3O" TargetMode="External"/><Relationship Id="rId142" Type="http://schemas.openxmlformats.org/officeDocument/2006/relationships/hyperlink" Target="consultantplus://offline/ref=8DF58808919FA21BAA717849F9258F0DFE9976F9789E039C7C0A0C40467AF2FBF464439DFA36635EE140309A7431FA6AABF666AABBB0ACS1H6O" TargetMode="External"/><Relationship Id="rId447" Type="http://schemas.openxmlformats.org/officeDocument/2006/relationships/hyperlink" Target="consultantplus://offline/ref=8DF58808919FA21BAA717849F9258F0DFE9976F9789E039C7C0A0C40467AF2FBF464439DFA33685AE140309A7431FA6AABF666AABBB0ACS1H6O" TargetMode="External"/><Relationship Id="rId794" Type="http://schemas.openxmlformats.org/officeDocument/2006/relationships/hyperlink" Target="consultantplus://offline/ref=8DF58808919FA21BAA717849F9258F0DFE917AF97E9E039C7C0A0C40467AF2FBF464439DFA346159E140309A7431FA6AABF666AABBB0ACS1H6O" TargetMode="External"/><Relationship Id="rId654" Type="http://schemas.openxmlformats.org/officeDocument/2006/relationships/hyperlink" Target="consultantplus://offline/ref=8DF58808919FA21BAA717849F9258F0DFE9D7BFE7B9E039C7C0A0C40467AF2E9F43C4F9CFE29615CF41661DCS2H3O" TargetMode="External"/><Relationship Id="rId861" Type="http://schemas.openxmlformats.org/officeDocument/2006/relationships/hyperlink" Target="consultantplus://offline/ref=8DF58808919FA21BAA717849F9258F0DFE9C7BFB709E039C7C0A0C40467AF2FBF464439DFA356054E140309A7431FA6AABF666AABBB0ACS1H6O" TargetMode="External"/><Relationship Id="rId293" Type="http://schemas.openxmlformats.org/officeDocument/2006/relationships/hyperlink" Target="consultantplus://offline/ref=8DF58808919FA21BAA717849F9258F0DFE9C7BFB709E039C7C0A0C40467AF2FBF464439DFA376954E140309A7431FA6AABF666AABBB0ACS1H6O" TargetMode="External"/><Relationship Id="rId307" Type="http://schemas.openxmlformats.org/officeDocument/2006/relationships/hyperlink" Target="consultantplus://offline/ref=8DF58808919FA21BAA717849F9258F0DFE9F7AFB7B9E039C7C0A0C40467AF2E9F43C4F9CFE29615CF41661DCS2H3O" TargetMode="External"/><Relationship Id="rId514" Type="http://schemas.openxmlformats.org/officeDocument/2006/relationships/hyperlink" Target="consultantplus://offline/ref=8DF58808919FA21BAA717849F9258F0DFE9976F9789E039C7C0A0C40467AF2FBF464439DFA32695AE140309A7431FA6AABF666AABBB0ACS1H6O" TargetMode="External"/><Relationship Id="rId721" Type="http://schemas.openxmlformats.org/officeDocument/2006/relationships/hyperlink" Target="consultantplus://offline/ref=8DF58808919FA21BAA717849F9258F0DF49C78FD72C3099425060E474925F7FCE5644399E4366042E81463SDHCO" TargetMode="External"/><Relationship Id="rId88" Type="http://schemas.openxmlformats.org/officeDocument/2006/relationships/hyperlink" Target="consultantplus://offline/ref=8DF58808919FA21BAA717849F9258F0DFE917AF97E9E039C7C0A0C40467AF2FBF464439DFA37625BE140309A7431FA6AABF666AABBB0ACS1H6O" TargetMode="External"/><Relationship Id="rId153" Type="http://schemas.openxmlformats.org/officeDocument/2006/relationships/hyperlink" Target="consultantplus://offline/ref=8DF58808919FA21BAA717849F9258F0DFE9976F9789E039C7C0A0C40467AF2FBF464439DFA36645FE140309A7431FA6AABF666AABBB0ACS1H6O" TargetMode="External"/><Relationship Id="rId360" Type="http://schemas.openxmlformats.org/officeDocument/2006/relationships/hyperlink" Target="consultantplus://offline/ref=8DF58808919FA21BAA717849F9258F0DFE9976F9789E039C7C0A0C40467AF2FBF464439DFA346858E140309A7431FA6AABF666AABBB0ACS1H6O" TargetMode="External"/><Relationship Id="rId598" Type="http://schemas.openxmlformats.org/officeDocument/2006/relationships/hyperlink" Target="consultantplus://offline/ref=8DF58808919FA21BAA717849F9258F0DFE9177FE719E039C7C0A0C40467AF2E9F43C4F9CFE29615CF41661DCS2H3O" TargetMode="External"/><Relationship Id="rId819" Type="http://schemas.openxmlformats.org/officeDocument/2006/relationships/hyperlink" Target="consultantplus://offline/ref=8DF58808919FA21BAA717849F9258F0DFE9C7BFB709E039C7C0A0C40467AF2FBF464439DFA35605EE140309A7431FA6AABF666AABBB0ACS1H6O" TargetMode="External"/><Relationship Id="rId220" Type="http://schemas.openxmlformats.org/officeDocument/2006/relationships/hyperlink" Target="consultantplus://offline/ref=8DF58808919FA21BAA717849F9258F0DFE9976F9789E039C7C0A0C40467AF2FBF464439DFA35625FE140309A7431FA6AABF666AABBB0ACS1H6O" TargetMode="External"/><Relationship Id="rId458" Type="http://schemas.openxmlformats.org/officeDocument/2006/relationships/hyperlink" Target="consultantplus://offline/ref=8DF58808919FA21BAA717849F9258F0DFE9976F9789E039C7C0A0C40467AF2FBF464439DFA336955E140309A7431FA6AABF666AABBB0ACS1H6O" TargetMode="External"/><Relationship Id="rId665" Type="http://schemas.openxmlformats.org/officeDocument/2006/relationships/hyperlink" Target="consultantplus://offline/ref=8DF58808919FA21BAA717849F9258F0DFE917AF97E9E039C7C0A0C40467AF2FBF464439DFA35695DE140309A7431FA6AABF666AABBB0ACS1H6O" TargetMode="External"/><Relationship Id="rId872" Type="http://schemas.openxmlformats.org/officeDocument/2006/relationships/hyperlink" Target="consultantplus://offline/ref=8DF58808919FA21BAA717849F9258F0DFE9976F9789E039C7C0A0C40467AF2FBF464439DFA3F685DE140309A7431FA6AABF666AABBB0ACS1H6O" TargetMode="External"/><Relationship Id="rId15" Type="http://schemas.openxmlformats.org/officeDocument/2006/relationships/hyperlink" Target="consultantplus://offline/ref=8DF58808919FA21BAA71675CFC258F0DF8987FF579975E96745300424175ADECF32D4F9CFA37605CEF1F358F6569F66FB1E967B4A7B2AE16S3H2O" TargetMode="External"/><Relationship Id="rId318" Type="http://schemas.openxmlformats.org/officeDocument/2006/relationships/hyperlink" Target="consultantplus://offline/ref=8DF58808919FA21BAA717849F9258F0DFE917AF97E9E039C7C0A0C40467AF2FBF464439DFA376759E140309A7431FA6AABF666AABBB0ACS1H6O" TargetMode="External"/><Relationship Id="rId525" Type="http://schemas.openxmlformats.org/officeDocument/2006/relationships/hyperlink" Target="consultantplus://offline/ref=8DF58808919FA21BAA717849F9258F0DFE9976F9789E039C7C0A0C40467AF2FBF464439DFA326955E140309A7431FA6AABF666AABBB0ACS1H6O" TargetMode="External"/><Relationship Id="rId732" Type="http://schemas.openxmlformats.org/officeDocument/2006/relationships/hyperlink" Target="consultantplus://offline/ref=8DF58808919FA21BAA717849F9258F0DFE9D79FB7E9E039C7C0A0C40467AF2E9F43C4F9CFE29615CF41661DCS2H3O" TargetMode="External"/><Relationship Id="rId99" Type="http://schemas.openxmlformats.org/officeDocument/2006/relationships/hyperlink" Target="consultantplus://offline/ref=8DF58808919FA21BAA717849F9258F0DFE917AF97E9E039C7C0A0C40467AF2FBF464439DFA37635CE140309A7431FA6AABF666AABBB0ACS1H6O" TargetMode="External"/><Relationship Id="rId164" Type="http://schemas.openxmlformats.org/officeDocument/2006/relationships/hyperlink" Target="consultantplus://offline/ref=8DF58808919FA21BAA717849F9258F0DF89B7CFB72C3099425060E474925F7FCE5644399E4366042E81463SDHCO" TargetMode="External"/><Relationship Id="rId371" Type="http://schemas.openxmlformats.org/officeDocument/2006/relationships/hyperlink" Target="consultantplus://offline/ref=8DF58808919FA21BAA717849F9258F0DFE9976F9789E039C7C0A0C40467AF2FBF464439DFA346958E140309A7431FA6AABF666AABBB0ACS1H6O" TargetMode="External"/><Relationship Id="rId469" Type="http://schemas.openxmlformats.org/officeDocument/2006/relationships/hyperlink" Target="consultantplus://offline/ref=8DF58808919FA21BAA717849F9258F0DFE9976F9789E039C7C0A0C40467AF2FBF464439DFA32615BE140309A7431FA6AABF666AABBB0ACS1H6O" TargetMode="External"/><Relationship Id="rId676" Type="http://schemas.openxmlformats.org/officeDocument/2006/relationships/hyperlink" Target="consultantplus://offline/ref=8DF58808919FA21BAA717849F9258F0DFD907EF5799E039C7C0A0C40467AF2E9F43C4F9CFE29615CF41661DCS2H3O" TargetMode="External"/><Relationship Id="rId883" Type="http://schemas.openxmlformats.org/officeDocument/2006/relationships/hyperlink" Target="consultantplus://offline/ref=8DF58808919FA21BAA71675CFC258F0DFE987CFC7B965E96745300424175ADECE12D1790FB337E5DEA0A63DE23S3HE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89</Pages>
  <Words>59110</Words>
  <Characters>336931</Characters>
  <Application>Microsoft Office Word</Application>
  <DocSecurity>0</DocSecurity>
  <Lines>2807</Lines>
  <Paragraphs>790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395251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 В. Кузнецова</dc:creator>
  <cp:lastModifiedBy>Татьяна В. Кузнецова</cp:lastModifiedBy>
  <cp:revision>1</cp:revision>
  <dcterms:created xsi:type="dcterms:W3CDTF">2022-10-14T14:07:00Z</dcterms:created>
  <dcterms:modified xsi:type="dcterms:W3CDTF">2022-10-14T14:08:00Z</dcterms:modified>
</cp:coreProperties>
</file>